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511"/>
        <w:gridCol w:w="5670"/>
        <w:gridCol w:w="1871"/>
      </w:tblGrid>
      <w:tr w:rsidR="005879BD" w:rsidRPr="0093551D" w14:paraId="1EBC8BAA" w14:textId="77777777" w:rsidTr="005879BD">
        <w:trPr>
          <w:cantSplit/>
          <w:trHeight w:val="340"/>
        </w:trPr>
        <w:tc>
          <w:tcPr>
            <w:tcW w:w="2834" w:type="dxa"/>
            <w:gridSpan w:val="2"/>
            <w:shd w:val="clear" w:color="auto" w:fill="auto"/>
            <w:vAlign w:val="center"/>
          </w:tcPr>
          <w:p w14:paraId="4071775F" w14:textId="77777777" w:rsidR="005879BD" w:rsidRDefault="005879BD" w:rsidP="00966769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gridSpan w:val="2"/>
            <w:shd w:val="clear" w:color="auto" w:fill="auto"/>
            <w:vAlign w:val="center"/>
          </w:tcPr>
          <w:p w14:paraId="5BFD47E9" w14:textId="77777777" w:rsidR="005879BD" w:rsidRPr="0093551D" w:rsidRDefault="005879BD" w:rsidP="00966769">
            <w:pPr>
              <w:pStyle w:val="ECVNameField"/>
              <w:rPr>
                <w:lang w:val="es-ES_tradnl"/>
              </w:rPr>
            </w:pPr>
            <w:r w:rsidRPr="005835D6">
              <w:rPr>
                <w:lang w:val="es-ES_tradnl"/>
              </w:rPr>
              <w:t>Ph.D. ESTEBAN ARRIBAS REYES</w:t>
            </w:r>
          </w:p>
        </w:tc>
      </w:tr>
      <w:tr w:rsidR="005879BD" w:rsidRPr="0093551D" w14:paraId="2F4CA8D0" w14:textId="77777777" w:rsidTr="005879BD">
        <w:trPr>
          <w:cantSplit/>
          <w:trHeight w:hRule="exact" w:val="227"/>
        </w:trPr>
        <w:tc>
          <w:tcPr>
            <w:tcW w:w="10375" w:type="dxa"/>
            <w:gridSpan w:val="4"/>
            <w:shd w:val="clear" w:color="auto" w:fill="auto"/>
          </w:tcPr>
          <w:p w14:paraId="4246C051" w14:textId="77777777" w:rsidR="005879BD" w:rsidRPr="0093551D" w:rsidRDefault="005879BD" w:rsidP="00966769">
            <w:pPr>
              <w:pStyle w:val="ECVComments"/>
              <w:jc w:val="left"/>
              <w:rPr>
                <w:lang w:val="es-ES_tradnl"/>
              </w:rPr>
            </w:pPr>
          </w:p>
        </w:tc>
      </w:tr>
      <w:tr w:rsidR="005879BD" w:rsidRPr="005835D6" w14:paraId="61348692" w14:textId="77777777" w:rsidTr="005879BD">
        <w:trPr>
          <w:cantSplit/>
          <w:trHeight w:val="340"/>
        </w:trPr>
        <w:tc>
          <w:tcPr>
            <w:tcW w:w="2834" w:type="dxa"/>
            <w:gridSpan w:val="2"/>
            <w:vMerge w:val="restart"/>
            <w:shd w:val="clear" w:color="auto" w:fill="auto"/>
          </w:tcPr>
          <w:p w14:paraId="2AF4EEAF" w14:textId="77777777" w:rsidR="005879BD" w:rsidRDefault="005879BD" w:rsidP="00966769">
            <w:pPr>
              <w:pStyle w:val="ECVLeftHeading"/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 wp14:anchorId="7E8EBF4B" wp14:editId="454D8ACB">
                  <wp:extent cx="1371600" cy="128587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gridSpan w:val="2"/>
            <w:shd w:val="clear" w:color="auto" w:fill="auto"/>
          </w:tcPr>
          <w:p w14:paraId="11756F1E" w14:textId="77777777" w:rsidR="005879BD" w:rsidRPr="005835D6" w:rsidRDefault="005879BD" w:rsidP="00966769">
            <w:r w:rsidRPr="00C220A8">
              <w:rPr>
                <w:noProof/>
                <w:lang w:val="es-ES" w:eastAsia="es-ES"/>
              </w:rPr>
              <w:drawing>
                <wp:anchor distT="0" distB="0" distL="0" distR="71755" simplePos="0" relativeHeight="251664384" behindDoc="0" locked="0" layoutInCell="1" allowOverlap="1" wp14:anchorId="4AD272F9" wp14:editId="0691A3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35D6">
              <w:t xml:space="preserve"> </w:t>
            </w:r>
            <w:r>
              <w:t>24 Avenida de la Isabela Braganza, 24, Villalbilla, 28810, Madrid, Spain</w:t>
            </w:r>
          </w:p>
        </w:tc>
      </w:tr>
      <w:tr w:rsidR="005879BD" w:rsidRPr="005835D6" w14:paraId="674BD9B8" w14:textId="77777777" w:rsidTr="005879BD">
        <w:trPr>
          <w:cantSplit/>
          <w:trHeight w:val="340"/>
        </w:trPr>
        <w:tc>
          <w:tcPr>
            <w:tcW w:w="2834" w:type="dxa"/>
            <w:gridSpan w:val="2"/>
            <w:vMerge/>
            <w:shd w:val="clear" w:color="auto" w:fill="auto"/>
          </w:tcPr>
          <w:p w14:paraId="371B837A" w14:textId="77777777" w:rsidR="005879BD" w:rsidRPr="0093551D" w:rsidRDefault="005879BD" w:rsidP="00966769"/>
        </w:tc>
        <w:tc>
          <w:tcPr>
            <w:tcW w:w="7541" w:type="dxa"/>
            <w:gridSpan w:val="2"/>
            <w:shd w:val="clear" w:color="auto" w:fill="auto"/>
          </w:tcPr>
          <w:p w14:paraId="358FC380" w14:textId="77777777" w:rsidR="005879BD" w:rsidRPr="005835D6" w:rsidRDefault="005879BD" w:rsidP="00966769">
            <w:pPr>
              <w:tabs>
                <w:tab w:val="right" w:pos="8218"/>
              </w:tabs>
            </w:pPr>
            <w:r w:rsidRPr="00C220A8">
              <w:rPr>
                <w:noProof/>
                <w:lang w:val="es-ES" w:eastAsia="es-ES"/>
              </w:rPr>
              <w:drawing>
                <wp:anchor distT="0" distB="0" distL="0" distR="71755" simplePos="0" relativeHeight="251665408" behindDoc="0" locked="0" layoutInCell="1" allowOverlap="1" wp14:anchorId="1C3A7F08" wp14:editId="0B2810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35D6">
              <w:t xml:space="preserve"> </w:t>
            </w:r>
            <w:r>
              <w:rPr>
                <w:rFonts w:cs="Arial"/>
                <w:shd w:val="clear" w:color="auto" w:fill="FFFFFF"/>
              </w:rPr>
              <w:t>+34 91 884 43</w:t>
            </w:r>
            <w:r>
              <w:rPr>
                <w:rFonts w:cs="Arial"/>
                <w:shd w:val="clear" w:color="auto" w:fill="FFFFFF"/>
                <w:lang w:val="es-ES"/>
              </w:rPr>
              <w:t xml:space="preserve"> </w:t>
            </w:r>
            <w:r>
              <w:rPr>
                <w:rFonts w:cs="Arial"/>
                <w:shd w:val="clear" w:color="auto" w:fill="FFFFFF"/>
              </w:rPr>
              <w:t>36</w:t>
            </w:r>
            <w:r w:rsidRPr="005835D6">
              <w:t xml:space="preserve"> </w:t>
            </w:r>
          </w:p>
        </w:tc>
      </w:tr>
      <w:tr w:rsidR="005879BD" w:rsidRPr="00C220A8" w14:paraId="527E1117" w14:textId="77777777" w:rsidTr="005879BD">
        <w:trPr>
          <w:cantSplit/>
          <w:trHeight w:val="340"/>
        </w:trPr>
        <w:tc>
          <w:tcPr>
            <w:tcW w:w="2834" w:type="dxa"/>
            <w:gridSpan w:val="2"/>
            <w:vMerge/>
            <w:shd w:val="clear" w:color="auto" w:fill="auto"/>
          </w:tcPr>
          <w:p w14:paraId="63EC47FA" w14:textId="77777777" w:rsidR="005879BD" w:rsidRDefault="005879BD" w:rsidP="00966769"/>
        </w:tc>
        <w:tc>
          <w:tcPr>
            <w:tcW w:w="7541" w:type="dxa"/>
            <w:gridSpan w:val="2"/>
            <w:shd w:val="clear" w:color="auto" w:fill="auto"/>
          </w:tcPr>
          <w:p w14:paraId="7A921D61" w14:textId="77777777" w:rsidR="005879BD" w:rsidRPr="00C220A8" w:rsidRDefault="005879BD" w:rsidP="00966769">
            <w:pPr>
              <w:tabs>
                <w:tab w:val="right" w:pos="8218"/>
              </w:tabs>
            </w:pPr>
            <w:r w:rsidRPr="00C220A8">
              <w:rPr>
                <w:noProof/>
                <w:lang w:val="es-ES" w:eastAsia="es-ES"/>
              </w:rPr>
              <w:drawing>
                <wp:inline distT="0" distB="0" distL="0" distR="0" wp14:anchorId="1B081A40" wp14:editId="20E3BCA7">
                  <wp:extent cx="127000" cy="127000"/>
                  <wp:effectExtent l="0" t="0" r="6350" b="635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5D6">
              <w:t xml:space="preserve"> </w:t>
            </w:r>
            <w:r w:rsidRPr="005835D6">
              <w:rPr>
                <w:rFonts w:cs="Arial"/>
                <w:color w:val="222222"/>
                <w:shd w:val="clear" w:color="auto" w:fill="FFFFFF"/>
              </w:rPr>
              <w:t> </w:t>
            </w:r>
            <w:r>
              <w:t>+34 610918324</w:t>
            </w:r>
          </w:p>
        </w:tc>
      </w:tr>
      <w:tr w:rsidR="005879BD" w:rsidRPr="00C220A8" w14:paraId="5D49FF83" w14:textId="77777777" w:rsidTr="005879BD">
        <w:trPr>
          <w:cantSplit/>
          <w:trHeight w:val="340"/>
        </w:trPr>
        <w:tc>
          <w:tcPr>
            <w:tcW w:w="2834" w:type="dxa"/>
            <w:gridSpan w:val="2"/>
            <w:vMerge/>
            <w:shd w:val="clear" w:color="auto" w:fill="auto"/>
          </w:tcPr>
          <w:p w14:paraId="49628D20" w14:textId="77777777" w:rsidR="005879BD" w:rsidRDefault="005879BD" w:rsidP="00966769"/>
        </w:tc>
        <w:tc>
          <w:tcPr>
            <w:tcW w:w="7541" w:type="dxa"/>
            <w:gridSpan w:val="2"/>
            <w:shd w:val="clear" w:color="auto" w:fill="auto"/>
          </w:tcPr>
          <w:p w14:paraId="64CCE26F" w14:textId="77777777" w:rsidR="005879BD" w:rsidRDefault="005879BD" w:rsidP="00966769">
            <w:r w:rsidRPr="00C220A8">
              <w:rPr>
                <w:noProof/>
                <w:lang w:val="es-ES" w:eastAsia="es-ES"/>
              </w:rPr>
              <w:drawing>
                <wp:anchor distT="0" distB="0" distL="0" distR="71755" simplePos="0" relativeHeight="251666432" behindDoc="0" locked="0" layoutInCell="1" allowOverlap="1" wp14:anchorId="5BC91D5F" wp14:editId="4D78A3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20A8">
              <w:t xml:space="preserve"> </w:t>
            </w:r>
            <w:r>
              <w:rPr>
                <w:rStyle w:val="ECVInternetLink"/>
              </w:rPr>
              <w:t>esteban.arribas@uah.es</w:t>
            </w:r>
            <w:r w:rsidRPr="00C220A8">
              <w:t xml:space="preserve"> </w:t>
            </w:r>
          </w:p>
          <w:p w14:paraId="2317A60D" w14:textId="77777777" w:rsidR="005879BD" w:rsidRPr="00C220A8" w:rsidRDefault="005879BD" w:rsidP="00966769">
            <w:pPr>
              <w:tabs>
                <w:tab w:val="right" w:pos="8218"/>
              </w:tabs>
            </w:pPr>
          </w:p>
        </w:tc>
      </w:tr>
      <w:tr w:rsidR="005879BD" w:rsidRPr="005879BD" w14:paraId="2C26D2F7" w14:textId="77777777" w:rsidTr="005879BD">
        <w:trPr>
          <w:cantSplit/>
          <w:trHeight w:val="340"/>
        </w:trPr>
        <w:tc>
          <w:tcPr>
            <w:tcW w:w="2834" w:type="dxa"/>
            <w:gridSpan w:val="2"/>
            <w:vMerge/>
            <w:shd w:val="clear" w:color="auto" w:fill="auto"/>
          </w:tcPr>
          <w:p w14:paraId="7ADC26AB" w14:textId="77777777" w:rsidR="005879BD" w:rsidRDefault="005879BD" w:rsidP="00966769"/>
        </w:tc>
        <w:tc>
          <w:tcPr>
            <w:tcW w:w="7541" w:type="dxa"/>
            <w:gridSpan w:val="2"/>
            <w:shd w:val="clear" w:color="auto" w:fill="auto"/>
            <w:vAlign w:val="center"/>
          </w:tcPr>
          <w:p w14:paraId="6AC46568" w14:textId="77777777" w:rsidR="005879BD" w:rsidRDefault="000A577B" w:rsidP="00966769">
            <w:hyperlink r:id="rId10" w:history="1">
              <w:r w:rsidR="005879BD" w:rsidRPr="005879BD">
                <w:rPr>
                  <w:rStyle w:val="Hipervnculo"/>
                  <w:lang w:eastAsia="hi-IN" w:bidi="hi-IN"/>
                </w:rPr>
                <w:t>https://www.linkedin.com/in/esteban-arribas-reyes-b822b72/</w:t>
              </w:r>
            </w:hyperlink>
            <w:r w:rsidR="005879BD">
              <w:rPr>
                <w:noProof/>
                <w:lang w:val="es-ES" w:eastAsia="es-ES"/>
              </w:rPr>
              <w:drawing>
                <wp:anchor distT="0" distB="0" distL="0" distR="71755" simplePos="0" relativeHeight="251667456" behindDoc="0" locked="0" layoutInCell="1" allowOverlap="1" wp14:anchorId="2812EB08" wp14:editId="78CF612D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-172720</wp:posOffset>
                  </wp:positionV>
                  <wp:extent cx="125095" cy="127635"/>
                  <wp:effectExtent l="0" t="0" r="8255" b="571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732738" w14:textId="77777777" w:rsidR="005879BD" w:rsidRDefault="005879BD" w:rsidP="00966769">
            <w:r>
              <w:t xml:space="preserve"> </w:t>
            </w:r>
          </w:p>
          <w:p w14:paraId="5BB43A20" w14:textId="77777777" w:rsidR="005879BD" w:rsidRPr="005879BD" w:rsidRDefault="005879BD" w:rsidP="00966769">
            <w:pPr>
              <w:rPr>
                <w:lang w:val="en-US"/>
              </w:rPr>
            </w:pPr>
            <w:r w:rsidRPr="005879BD">
              <w:rPr>
                <w:rStyle w:val="ECVHeadingContactDetails"/>
                <w:lang w:val="en-US"/>
              </w:rPr>
              <w:t>Sex</w:t>
            </w:r>
            <w:r w:rsidRPr="005879BD">
              <w:rPr>
                <w:lang w:val="en-US"/>
              </w:rPr>
              <w:t xml:space="preserve"> </w:t>
            </w:r>
            <w:r w:rsidRPr="005879BD">
              <w:rPr>
                <w:rStyle w:val="ECVContactDetails"/>
                <w:lang w:val="en-US"/>
              </w:rPr>
              <w:t>Male</w:t>
            </w:r>
            <w:r w:rsidRPr="005879BD">
              <w:rPr>
                <w:lang w:val="en-US"/>
              </w:rPr>
              <w:t xml:space="preserve"> </w:t>
            </w:r>
            <w:r w:rsidRPr="005879BD">
              <w:rPr>
                <w:rStyle w:val="ECVHeadingContactDetails"/>
                <w:lang w:val="en-US"/>
              </w:rPr>
              <w:t>| Date of birth</w:t>
            </w:r>
            <w:r w:rsidRPr="005879BD">
              <w:rPr>
                <w:lang w:val="en-US"/>
              </w:rPr>
              <w:t xml:space="preserve"> </w:t>
            </w:r>
            <w:r w:rsidRPr="005879BD">
              <w:rPr>
                <w:rStyle w:val="ECVContactDetails"/>
                <w:lang w:val="en-US"/>
              </w:rPr>
              <w:t>13/10/1971</w:t>
            </w:r>
            <w:r w:rsidRPr="005879BD">
              <w:rPr>
                <w:lang w:val="en-US"/>
              </w:rPr>
              <w:t xml:space="preserve"> </w:t>
            </w:r>
            <w:r w:rsidRPr="005879BD">
              <w:rPr>
                <w:rStyle w:val="ECVHeadingContactDetails"/>
                <w:lang w:val="en-US"/>
              </w:rPr>
              <w:t>| Nationality</w:t>
            </w:r>
            <w:r w:rsidRPr="005879BD">
              <w:rPr>
                <w:lang w:val="en-US"/>
              </w:rPr>
              <w:t xml:space="preserve"> </w:t>
            </w:r>
            <w:r w:rsidRPr="005879BD">
              <w:rPr>
                <w:rStyle w:val="ECVContactDetails"/>
                <w:lang w:val="en-US"/>
              </w:rPr>
              <w:t>Spanish</w:t>
            </w:r>
          </w:p>
        </w:tc>
      </w:tr>
      <w:tr w:rsidR="005879BD" w:rsidRPr="005879BD" w14:paraId="6168422E" w14:textId="77777777" w:rsidTr="005879BD">
        <w:trPr>
          <w:gridAfter w:val="2"/>
          <w:wAfter w:w="7541" w:type="dxa"/>
          <w:cantSplit/>
          <w:trHeight w:val="450"/>
        </w:trPr>
        <w:tc>
          <w:tcPr>
            <w:tcW w:w="2834" w:type="dxa"/>
            <w:gridSpan w:val="2"/>
            <w:vMerge/>
            <w:shd w:val="clear" w:color="auto" w:fill="auto"/>
          </w:tcPr>
          <w:p w14:paraId="68781270" w14:textId="77777777" w:rsidR="005879BD" w:rsidRPr="005879BD" w:rsidRDefault="005879BD" w:rsidP="00966769">
            <w:pPr>
              <w:rPr>
                <w:lang w:val="en-US"/>
              </w:rPr>
            </w:pPr>
          </w:p>
        </w:tc>
      </w:tr>
      <w:tr w:rsidR="005879BD" w:rsidRPr="005879BD" w14:paraId="606B1CFC" w14:textId="77777777" w:rsidTr="005879BD">
        <w:trPr>
          <w:gridAfter w:val="1"/>
          <w:wAfter w:w="1871" w:type="dxa"/>
          <w:cantSplit/>
          <w:trHeight w:val="340"/>
        </w:trPr>
        <w:tc>
          <w:tcPr>
            <w:tcW w:w="2323" w:type="dxa"/>
            <w:shd w:val="clear" w:color="auto" w:fill="auto"/>
            <w:vAlign w:val="center"/>
          </w:tcPr>
          <w:p w14:paraId="77BFC356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57"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PERSONAL INFORMATION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12B5B846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26"/>
                <w:szCs w:val="26"/>
                <w:u w:color="3F3A38"/>
                <w:bdr w:val="nil"/>
                <w:lang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26"/>
                <w:szCs w:val="26"/>
                <w:u w:color="3F3A38"/>
                <w:bdr w:val="nil"/>
                <w:lang w:eastAsia="es-ES"/>
              </w:rPr>
              <w:t>ESTEBAN ARRIBAS REYES</w:t>
            </w:r>
          </w:p>
        </w:tc>
      </w:tr>
      <w:tr w:rsidR="005879BD" w:rsidRPr="005879BD" w14:paraId="2E40ADBB" w14:textId="77777777" w:rsidTr="005879BD">
        <w:trPr>
          <w:gridAfter w:val="1"/>
          <w:wAfter w:w="1871" w:type="dxa"/>
          <w:cantSplit/>
          <w:trHeight w:hRule="exact" w:val="227"/>
        </w:trPr>
        <w:tc>
          <w:tcPr>
            <w:tcW w:w="8504" w:type="dxa"/>
            <w:gridSpan w:val="3"/>
            <w:shd w:val="clear" w:color="auto" w:fill="auto"/>
          </w:tcPr>
          <w:p w14:paraId="0843DB4C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" w:hAnsi="Helvetica" w:cs="Arial"/>
                <w:color w:val="FF0000"/>
                <w:spacing w:val="-6"/>
                <w:kern w:val="1"/>
                <w:sz w:val="16"/>
                <w:szCs w:val="16"/>
                <w:u w:color="FF0000"/>
                <w:bdr w:val="nil"/>
                <w:lang w:eastAsia="es-ES"/>
              </w:rPr>
            </w:pPr>
          </w:p>
        </w:tc>
      </w:tr>
      <w:tr w:rsidR="005879BD" w:rsidRPr="005879BD" w14:paraId="7BBB9EB6" w14:textId="77777777" w:rsidTr="005879BD">
        <w:trPr>
          <w:gridAfter w:val="1"/>
          <w:wAfter w:w="1871" w:type="dxa"/>
          <w:cantSplit/>
          <w:trHeight w:val="340"/>
        </w:trPr>
        <w:tc>
          <w:tcPr>
            <w:tcW w:w="2323" w:type="dxa"/>
            <w:vMerge w:val="restart"/>
            <w:shd w:val="clear" w:color="auto" w:fill="auto"/>
          </w:tcPr>
          <w:p w14:paraId="02559E7A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20"/>
                <w:szCs w:val="20"/>
                <w:u w:color="0E4194"/>
                <w:bdr w:val="nil"/>
                <w:lang w:val="en-US" w:eastAsia="es-ES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14:paraId="29AD62FF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eastAsia="es-ES"/>
              </w:rPr>
            </w:pPr>
            <w:r w:rsidRPr="005879BD">
              <w:rPr>
                <w:rFonts w:ascii="Helvetica" w:eastAsia="MS Mincho" w:hAnsi="Helvetica" w:cs="Helvetica"/>
                <w:noProof/>
                <w:sz w:val="20"/>
                <w:szCs w:val="20"/>
                <w:lang w:val="es-ES" w:eastAsia="es-ES"/>
              </w:rPr>
              <w:drawing>
                <wp:anchor distT="0" distB="0" distL="0" distR="71755" simplePos="0" relativeHeight="251659264" behindDoc="0" locked="0" layoutInCell="1" allowOverlap="1" wp14:anchorId="364E6D6A" wp14:editId="79C83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3175" b="8890"/>
                  <wp:wrapSquare wrapText="bothSides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eastAsia="es-ES"/>
              </w:rPr>
              <w:t xml:space="preserve"> 24 Avenida de la Isabela Braganza, 24, Villalbilla, 28810, Madrid, Spain</w:t>
            </w:r>
          </w:p>
        </w:tc>
      </w:tr>
      <w:tr w:rsidR="005879BD" w:rsidRPr="005879BD" w14:paraId="5138AC95" w14:textId="77777777" w:rsidTr="005879BD">
        <w:trPr>
          <w:gridAfter w:val="1"/>
          <w:wAfter w:w="1871" w:type="dxa"/>
          <w:cantSplit/>
          <w:trHeight w:val="340"/>
        </w:trPr>
        <w:tc>
          <w:tcPr>
            <w:tcW w:w="2323" w:type="dxa"/>
            <w:vMerge/>
            <w:shd w:val="clear" w:color="auto" w:fill="auto"/>
          </w:tcPr>
          <w:p w14:paraId="67C4A74C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eastAsia="es-ES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14:paraId="7E53001F" w14:textId="77777777" w:rsidR="005879BD" w:rsidRPr="005879BD" w:rsidRDefault="005879BD" w:rsidP="005879BD">
            <w:pPr>
              <w:tabs>
                <w:tab w:val="right" w:pos="8218"/>
              </w:tabs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eastAsia="es-ES"/>
              </w:rPr>
            </w:pPr>
            <w:r w:rsidRPr="005879BD">
              <w:rPr>
                <w:rFonts w:ascii="Helvetica" w:eastAsia="MS Mincho" w:hAnsi="Helvetica" w:cs="Helvetica"/>
                <w:noProof/>
                <w:sz w:val="20"/>
                <w:szCs w:val="20"/>
                <w:lang w:val="es-ES" w:eastAsia="es-ES"/>
              </w:rPr>
              <w:drawing>
                <wp:anchor distT="0" distB="0" distL="0" distR="71755" simplePos="0" relativeHeight="251660288" behindDoc="0" locked="0" layoutInCell="1" allowOverlap="1" wp14:anchorId="11F8719E" wp14:editId="032B63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1270" b="0"/>
                  <wp:wrapSquare wrapText="bothSides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eastAsia="es-ES"/>
              </w:rPr>
              <w:t xml:space="preserve"> </w:t>
            </w:r>
            <w:r w:rsidRPr="005879BD">
              <w:rPr>
                <w:rFonts w:ascii="Helvetica" w:eastAsia="MS Mincho" w:hAnsi="Helvetica" w:cs="Arial"/>
                <w:sz w:val="20"/>
                <w:szCs w:val="20"/>
                <w:shd w:val="clear" w:color="auto" w:fill="FFFFFF"/>
                <w:lang w:val="en-US" w:eastAsia="es-ES"/>
              </w:rPr>
              <w:t>+34 91 884 43</w:t>
            </w:r>
            <w:r w:rsidRPr="005879BD">
              <w:rPr>
                <w:rFonts w:ascii="Helvetica" w:eastAsia="MS Mincho" w:hAnsi="Helvetica" w:cs="Arial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 w:rsidRPr="005879BD">
              <w:rPr>
                <w:rFonts w:ascii="Helvetica" w:eastAsia="MS Mincho" w:hAnsi="Helvetica" w:cs="Arial"/>
                <w:sz w:val="20"/>
                <w:szCs w:val="20"/>
                <w:shd w:val="clear" w:color="auto" w:fill="FFFFFF"/>
                <w:lang w:val="en-US" w:eastAsia="es-ES"/>
              </w:rPr>
              <w:t>36</w:t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879BD" w:rsidRPr="005879BD" w14:paraId="388105F8" w14:textId="77777777" w:rsidTr="005879BD">
        <w:trPr>
          <w:gridAfter w:val="1"/>
          <w:wAfter w:w="1871" w:type="dxa"/>
          <w:cantSplit/>
          <w:trHeight w:val="340"/>
        </w:trPr>
        <w:tc>
          <w:tcPr>
            <w:tcW w:w="2323" w:type="dxa"/>
            <w:vMerge/>
            <w:shd w:val="clear" w:color="auto" w:fill="auto"/>
          </w:tcPr>
          <w:p w14:paraId="0641ABC5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14:paraId="20675DAA" w14:textId="77777777" w:rsidR="005879BD" w:rsidRPr="005879BD" w:rsidRDefault="005879BD" w:rsidP="005879BD">
            <w:pPr>
              <w:tabs>
                <w:tab w:val="right" w:pos="8218"/>
              </w:tabs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  <w:r w:rsidRPr="005879BD">
              <w:rPr>
                <w:rFonts w:ascii="Helvetica" w:eastAsia="MS Mincho" w:hAnsi="Helvetica" w:cs="Helvetic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2850EAC" wp14:editId="3590A17F">
                  <wp:extent cx="127000" cy="127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eastAsia="es-ES"/>
              </w:rPr>
              <w:t xml:space="preserve"> </w:t>
            </w:r>
            <w:r w:rsidRPr="005879BD">
              <w:rPr>
                <w:rFonts w:ascii="Helvetica" w:eastAsia="MS Mincho" w:hAnsi="Helvetica" w:cs="Arial"/>
                <w:color w:val="222222"/>
                <w:sz w:val="20"/>
                <w:szCs w:val="20"/>
                <w:shd w:val="clear" w:color="auto" w:fill="FFFFFF"/>
                <w:lang w:eastAsia="es-ES"/>
              </w:rPr>
              <w:t> </w:t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  <w:t>+34 610918324</w:t>
            </w:r>
          </w:p>
        </w:tc>
      </w:tr>
      <w:tr w:rsidR="005879BD" w:rsidRPr="005879BD" w14:paraId="1A20252D" w14:textId="77777777" w:rsidTr="005879BD">
        <w:trPr>
          <w:gridAfter w:val="1"/>
          <w:wAfter w:w="1871" w:type="dxa"/>
          <w:cantSplit/>
          <w:trHeight w:val="340"/>
        </w:trPr>
        <w:tc>
          <w:tcPr>
            <w:tcW w:w="2323" w:type="dxa"/>
            <w:vMerge/>
            <w:shd w:val="clear" w:color="auto" w:fill="auto"/>
          </w:tcPr>
          <w:p w14:paraId="48CED24F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6181" w:type="dxa"/>
            <w:gridSpan w:val="2"/>
            <w:shd w:val="clear" w:color="auto" w:fill="auto"/>
          </w:tcPr>
          <w:p w14:paraId="41670B06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  <w:r w:rsidRPr="005879BD">
              <w:rPr>
                <w:rFonts w:ascii="Helvetica" w:eastAsia="MS Mincho" w:hAnsi="Helvetica" w:cs="Helvetica"/>
                <w:noProof/>
                <w:sz w:val="20"/>
                <w:szCs w:val="20"/>
                <w:lang w:val="es-ES" w:eastAsia="es-ES"/>
              </w:rPr>
              <w:drawing>
                <wp:anchor distT="0" distB="0" distL="0" distR="71755" simplePos="0" relativeHeight="251661312" behindDoc="0" locked="0" layoutInCell="1" allowOverlap="1" wp14:anchorId="08905AC9" wp14:editId="24F775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35" b="8255"/>
                  <wp:wrapSquare wrapText="bothSides"/>
                  <wp:docPr id="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  <w:t xml:space="preserve"> </w:t>
            </w:r>
            <w:r w:rsidRPr="005879BD">
              <w:rPr>
                <w:rFonts w:ascii="Arial" w:eastAsia="MS Mincho" w:hAnsi="Arial" w:cs="Helvetica"/>
                <w:color w:val="3F3A38"/>
                <w:sz w:val="18"/>
                <w:szCs w:val="20"/>
                <w:u w:val="single"/>
                <w:lang w:val="en-GB" w:eastAsia="es-ES"/>
              </w:rPr>
              <w:t>esteban.arribas@uah.es</w:t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  <w:t xml:space="preserve"> </w:t>
            </w:r>
          </w:p>
          <w:p w14:paraId="291EB55B" w14:textId="77777777" w:rsidR="005879BD" w:rsidRPr="005879BD" w:rsidRDefault="005879BD" w:rsidP="005879BD">
            <w:pPr>
              <w:tabs>
                <w:tab w:val="right" w:pos="8218"/>
              </w:tabs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</w:tr>
      <w:tr w:rsidR="005879BD" w:rsidRPr="005879BD" w14:paraId="5F2BEBCF" w14:textId="77777777" w:rsidTr="005879BD">
        <w:trPr>
          <w:gridAfter w:val="1"/>
          <w:wAfter w:w="1871" w:type="dxa"/>
          <w:cantSplit/>
          <w:trHeight w:val="340"/>
        </w:trPr>
        <w:tc>
          <w:tcPr>
            <w:tcW w:w="2323" w:type="dxa"/>
            <w:vMerge/>
            <w:shd w:val="clear" w:color="auto" w:fill="auto"/>
          </w:tcPr>
          <w:p w14:paraId="5E3EDCE7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2CAD748B" w14:textId="77777777" w:rsidR="005879BD" w:rsidRPr="005879BD" w:rsidRDefault="000A577B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  <w:hyperlink r:id="rId12" w:history="1">
              <w:r w:rsidR="005879BD" w:rsidRPr="005879BD">
                <w:rPr>
                  <w:rFonts w:ascii="Helvetica" w:eastAsia="MS Mincho" w:hAnsi="Helvetica" w:cs="Helvetica"/>
                  <w:color w:val="000080"/>
                  <w:sz w:val="20"/>
                  <w:szCs w:val="20"/>
                  <w:u w:val="single"/>
                  <w:lang w:val="en-US" w:eastAsia="hi-IN" w:bidi="hi-IN"/>
                </w:rPr>
                <w:t>https://www.linkedin.com/in/esteban-arribas-reyes-b822b72/</w:t>
              </w:r>
            </w:hyperlink>
            <w:r w:rsidR="005879BD" w:rsidRPr="005879BD">
              <w:rPr>
                <w:rFonts w:ascii="Helvetica" w:eastAsia="MS Mincho" w:hAnsi="Helvetica" w:cs="Helvetica"/>
                <w:noProof/>
                <w:sz w:val="20"/>
                <w:szCs w:val="20"/>
                <w:lang w:val="es-ES" w:eastAsia="es-ES"/>
              </w:rPr>
              <w:drawing>
                <wp:anchor distT="0" distB="0" distL="0" distR="71755" simplePos="0" relativeHeight="251662336" behindDoc="0" locked="0" layoutInCell="1" allowOverlap="1" wp14:anchorId="446C8749" wp14:editId="128EDB22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-172720</wp:posOffset>
                  </wp:positionV>
                  <wp:extent cx="125095" cy="127635"/>
                  <wp:effectExtent l="0" t="0" r="1905" b="0"/>
                  <wp:wrapSquare wrapText="bothSides"/>
                  <wp:docPr id="5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5CBE2F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  <w:r w:rsidRPr="005879BD"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  <w:t xml:space="preserve"> </w:t>
            </w:r>
          </w:p>
          <w:p w14:paraId="21F8C1B4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  <w:r w:rsidRPr="005879BD">
              <w:rPr>
                <w:rFonts w:ascii="Arial" w:eastAsia="MS Mincho" w:hAnsi="Arial" w:cs="Helvetica"/>
                <w:color w:val="1593CB"/>
                <w:sz w:val="18"/>
                <w:szCs w:val="18"/>
                <w:lang w:val="en-US" w:eastAsia="es-ES"/>
              </w:rPr>
              <w:t>Sex</w:t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  <w:t xml:space="preserve"> </w:t>
            </w:r>
            <w:r w:rsidRPr="005879BD">
              <w:rPr>
                <w:rFonts w:ascii="Arial" w:eastAsia="MS Mincho" w:hAnsi="Arial" w:cs="Helvetica"/>
                <w:color w:val="3F3A38"/>
                <w:sz w:val="18"/>
                <w:szCs w:val="18"/>
                <w:lang w:val="en-US" w:eastAsia="es-ES"/>
              </w:rPr>
              <w:t>Male</w:t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  <w:t xml:space="preserve"> </w:t>
            </w:r>
            <w:r w:rsidRPr="005879BD">
              <w:rPr>
                <w:rFonts w:ascii="Arial" w:eastAsia="MS Mincho" w:hAnsi="Arial" w:cs="Helvetica"/>
                <w:color w:val="1593CB"/>
                <w:sz w:val="18"/>
                <w:szCs w:val="18"/>
                <w:lang w:val="en-US" w:eastAsia="es-ES"/>
              </w:rPr>
              <w:t>| Date of birth</w:t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  <w:t xml:space="preserve"> </w:t>
            </w:r>
            <w:r w:rsidRPr="005879BD">
              <w:rPr>
                <w:rFonts w:ascii="Arial" w:eastAsia="MS Mincho" w:hAnsi="Arial" w:cs="Helvetica"/>
                <w:color w:val="3F3A38"/>
                <w:sz w:val="18"/>
                <w:szCs w:val="18"/>
                <w:lang w:val="en-US" w:eastAsia="es-ES"/>
              </w:rPr>
              <w:t>13/10/1971</w:t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  <w:t xml:space="preserve"> </w:t>
            </w:r>
            <w:r w:rsidRPr="005879BD">
              <w:rPr>
                <w:rFonts w:ascii="Arial" w:eastAsia="MS Mincho" w:hAnsi="Arial" w:cs="Helvetica"/>
                <w:color w:val="1593CB"/>
                <w:sz w:val="18"/>
                <w:szCs w:val="18"/>
                <w:lang w:val="en-US" w:eastAsia="es-ES"/>
              </w:rPr>
              <w:t>| Nationality</w:t>
            </w:r>
            <w:r w:rsidRPr="005879BD"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  <w:t xml:space="preserve"> </w:t>
            </w:r>
            <w:r w:rsidRPr="005879BD">
              <w:rPr>
                <w:rFonts w:ascii="Arial" w:eastAsia="MS Mincho" w:hAnsi="Arial" w:cs="Helvetica"/>
                <w:color w:val="3F3A38"/>
                <w:sz w:val="18"/>
                <w:szCs w:val="18"/>
                <w:lang w:val="en-US" w:eastAsia="es-ES"/>
              </w:rPr>
              <w:t>Spanish</w:t>
            </w:r>
          </w:p>
        </w:tc>
      </w:tr>
      <w:tr w:rsidR="005879BD" w:rsidRPr="005879BD" w14:paraId="787A52A5" w14:textId="77777777" w:rsidTr="005879BD">
        <w:trPr>
          <w:gridAfter w:val="3"/>
          <w:wAfter w:w="8052" w:type="dxa"/>
          <w:cantSplit/>
          <w:trHeight w:val="340"/>
        </w:trPr>
        <w:tc>
          <w:tcPr>
            <w:tcW w:w="2323" w:type="dxa"/>
            <w:vMerge/>
            <w:shd w:val="clear" w:color="auto" w:fill="auto"/>
          </w:tcPr>
          <w:p w14:paraId="330240BD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</w:tr>
    </w:tbl>
    <w:p w14:paraId="07C188CB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3F3A38"/>
          <w:spacing w:val="-6"/>
          <w:kern w:val="1"/>
          <w:sz w:val="16"/>
          <w:szCs w:val="16"/>
          <w:u w:color="3F3A38"/>
          <w:bdr w:val="nil"/>
          <w:lang w:val="en-US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6181"/>
      </w:tblGrid>
      <w:tr w:rsidR="005879BD" w:rsidRPr="005879BD" w14:paraId="0D728ECA" w14:textId="77777777" w:rsidTr="00966769">
        <w:trPr>
          <w:trHeight w:val="170"/>
        </w:trPr>
        <w:tc>
          <w:tcPr>
            <w:tcW w:w="1366" w:type="pct"/>
            <w:shd w:val="clear" w:color="auto" w:fill="auto"/>
          </w:tcPr>
          <w:p w14:paraId="26A9892C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WORK EXPERIENCE</w:t>
            </w:r>
          </w:p>
        </w:tc>
        <w:tc>
          <w:tcPr>
            <w:tcW w:w="3634" w:type="pct"/>
            <w:shd w:val="clear" w:color="auto" w:fill="auto"/>
            <w:vAlign w:val="bottom"/>
          </w:tcPr>
          <w:p w14:paraId="51002404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Helvetica" w:eastAsia="Arial" w:hAnsi="Helvetica" w:cs="Arial"/>
                <w:color w:val="402C24"/>
                <w:kern w:val="1"/>
                <w:sz w:val="8"/>
                <w:szCs w:val="8"/>
                <w:u w:color="402C24"/>
                <w:bdr w:val="nil"/>
                <w:lang w:val="en-US" w:eastAsia="es-ES"/>
              </w:rPr>
            </w:pPr>
            <w:r w:rsidRPr="005879BD">
              <w:rPr>
                <w:rFonts w:ascii="Helvetica" w:eastAsia="Arial" w:hAnsi="Helvetica" w:cs="Arial"/>
                <w:color w:val="402C24"/>
                <w:kern w:val="1"/>
                <w:sz w:val="8"/>
                <w:szCs w:val="8"/>
                <w:u w:color="402C24"/>
                <w:bdr w:val="nil"/>
                <w:lang w:val="en-US" w:eastAsia="es-ES"/>
              </w:rPr>
              <w:t xml:space="preserve"> </w:t>
            </w:r>
          </w:p>
        </w:tc>
      </w:tr>
    </w:tbl>
    <w:p w14:paraId="7EDC8CFB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FF0000"/>
          <w:spacing w:val="-6"/>
          <w:kern w:val="1"/>
          <w:sz w:val="16"/>
          <w:szCs w:val="16"/>
          <w:u w:color="FF0000"/>
          <w:bdr w:val="nil"/>
          <w:lang w:val="en-US" w:eastAsia="es-ES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6181"/>
      </w:tblGrid>
      <w:tr w:rsidR="005879BD" w:rsidRPr="005879BD" w14:paraId="16BA2C74" w14:textId="77777777" w:rsidTr="00966769">
        <w:trPr>
          <w:cantSplit/>
          <w:trHeight w:val="174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topFromText="6" w:bottomFromText="170" w:vertAnchor="text" w:tblpY="6"/>
              <w:tblW w:w="36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1204"/>
            </w:tblGrid>
            <w:tr w:rsidR="005879BD" w:rsidRPr="005879BD" w14:paraId="5CFAF0C6" w14:textId="77777777" w:rsidTr="00966769">
              <w:trPr>
                <w:cantSplit/>
                <w:trHeight w:val="406"/>
              </w:trPr>
              <w:tc>
                <w:tcPr>
                  <w:tcW w:w="3334" w:type="pct"/>
                  <w:shd w:val="clear" w:color="auto" w:fill="auto"/>
                </w:tcPr>
                <w:p w14:paraId="6E1982D3" w14:textId="77777777" w:rsidR="005879BD" w:rsidRPr="005879BD" w:rsidRDefault="005879BD" w:rsidP="005879B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uppressAutoHyphens/>
                    <w:spacing w:before="28" w:after="0" w:line="100" w:lineRule="atLeast"/>
                    <w:ind w:right="283"/>
                    <w:jc w:val="right"/>
                    <w:rPr>
                      <w:rFonts w:ascii="Helvetica" w:eastAsia="Arial Unicode MS" w:hAnsi="Helvetica" w:cs="Arial Unicode MS"/>
                      <w:color w:val="0E4194"/>
                      <w:spacing w:val="-6"/>
                      <w:kern w:val="1"/>
                      <w:sz w:val="18"/>
                      <w:szCs w:val="18"/>
                      <w:u w:color="0E4194"/>
                      <w:bdr w:val="nil"/>
                      <w:lang w:val="en-US" w:eastAsia="es-ES"/>
                    </w:rPr>
                  </w:pPr>
                  <w:r w:rsidRPr="005879BD">
                    <w:rPr>
                      <w:rFonts w:ascii="Helvetica" w:eastAsia="Arial Unicode MS" w:hAnsi="Helvetica" w:cs="Arial Unicode MS"/>
                      <w:color w:val="0E4194"/>
                      <w:spacing w:val="-6"/>
                      <w:kern w:val="1"/>
                      <w:sz w:val="18"/>
                      <w:szCs w:val="18"/>
                      <w:u w:color="0E4194"/>
                      <w:bdr w:val="nil"/>
                      <w:lang w:val="en-US" w:eastAsia="es-ES"/>
                    </w:rPr>
                    <w:t>September 2006 – Present</w:t>
                  </w:r>
                </w:p>
              </w:tc>
              <w:tc>
                <w:tcPr>
                  <w:tcW w:w="1666" w:type="pct"/>
                  <w:shd w:val="clear" w:color="auto" w:fill="auto"/>
                </w:tcPr>
                <w:p w14:paraId="63BCCC6A" w14:textId="77777777" w:rsidR="005879BD" w:rsidRPr="005879BD" w:rsidRDefault="005879BD" w:rsidP="005879BD">
                  <w:pPr>
                    <w:widowControl w:val="0"/>
                    <w:suppressLineNumbers/>
                    <w:suppressAutoHyphens/>
                    <w:autoSpaceDE w:val="0"/>
                    <w:spacing w:before="57" w:after="85" w:line="240" w:lineRule="auto"/>
                    <w:rPr>
                      <w:rFonts w:ascii="Helvetica" w:eastAsia="Arial Unicode MS" w:hAnsi="Helvetica" w:cs="Arial Unicode MS"/>
                      <w:spacing w:val="-6"/>
                      <w:kern w:val="1"/>
                      <w:sz w:val="18"/>
                      <w:szCs w:val="18"/>
                      <w:u w:color="3F3A38"/>
                      <w:bdr w:val="nil"/>
                      <w:lang w:val="en-US" w:eastAsia="es-ES"/>
                    </w:rPr>
                  </w:pPr>
                </w:p>
              </w:tc>
            </w:tr>
          </w:tbl>
          <w:p w14:paraId="21F3B5D9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ind w:right="283"/>
              <w:jc w:val="both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3F81D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2E74B5"/>
                <w:spacing w:val="-6"/>
                <w:kern w:val="1"/>
                <w:u w:color="0E4194"/>
                <w:bdr w:val="nil"/>
                <w:lang w:val="en-US" w:eastAsia="es-ES"/>
              </w:rPr>
            </w:pPr>
            <w:r>
              <w:rPr>
                <w:rFonts w:ascii="Helvetica" w:eastAsia="Arial Unicode MS" w:hAnsi="Helvetica" w:cs="Arial Unicode MS"/>
                <w:color w:val="2E74B5"/>
                <w:spacing w:val="-6"/>
                <w:kern w:val="1"/>
                <w:u w:color="0E4194"/>
                <w:bdr w:val="nil"/>
                <w:lang w:val="en-US" w:eastAsia="es-ES"/>
              </w:rPr>
              <w:t xml:space="preserve">Visiting </w:t>
            </w:r>
            <w:r w:rsidRPr="005879BD">
              <w:rPr>
                <w:rFonts w:ascii="Helvetica" w:eastAsia="Arial Unicode MS" w:hAnsi="Helvetica" w:cs="Arial Unicode MS"/>
                <w:color w:val="2E74B5"/>
                <w:spacing w:val="-6"/>
                <w:kern w:val="1"/>
                <w:u w:color="0E4194"/>
                <w:bdr w:val="nil"/>
                <w:lang w:val="en-US" w:eastAsia="es-ES"/>
              </w:rPr>
              <w:t xml:space="preserve">Professor of Political Science </w:t>
            </w:r>
          </w:p>
          <w:p w14:paraId="50A21F71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1F4E79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1F4E79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University of Alcalá, Madrid (Spain)</w:t>
            </w:r>
          </w:p>
          <w:p w14:paraId="769D00A6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Cs w:val="18"/>
                <w:bdr w:val="nil"/>
                <w:lang w:val="en-US" w:eastAsia="es-ES"/>
              </w:rPr>
            </w:pPr>
          </w:p>
          <w:p w14:paraId="002ECEE7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548DD4"/>
                <w:spacing w:val="-6"/>
                <w:kern w:val="1"/>
                <w:sz w:val="20"/>
                <w:szCs w:val="20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548DD4"/>
                <w:spacing w:val="-6"/>
                <w:kern w:val="1"/>
                <w:sz w:val="20"/>
                <w:szCs w:val="20"/>
                <w:bdr w:val="nil"/>
                <w:lang w:val="en-US" w:eastAsia="es-ES"/>
              </w:rPr>
              <w:t xml:space="preserve">Courses Taught </w:t>
            </w:r>
          </w:p>
          <w:p w14:paraId="1EC42B4B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57" w:after="85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eastAsia="es-ES"/>
              </w:rPr>
              <w:t>In Spanish:</w:t>
            </w:r>
          </w:p>
          <w:p w14:paraId="66BD98A3" w14:textId="77777777" w:rsidR="005879BD" w:rsidRPr="005879BD" w:rsidRDefault="005879BD" w:rsidP="005879B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ascii="Helvetica" w:eastAsia="Arial Unicode MS" w:hAnsi="Helvetica" w:cs="Arial Unicode MS"/>
                <w:i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eastAsia="es-ES"/>
              </w:rPr>
            </w:pPr>
            <w:r w:rsidRPr="005879BD">
              <w:rPr>
                <w:rFonts w:ascii="Helvetica" w:eastAsia="Arial Unicode MS" w:hAnsi="Helvetica" w:cs="Arial Unicode MS"/>
                <w:i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eastAsia="es-ES"/>
              </w:rPr>
              <w:t>Políticas de Regulación de los Medios de Comunicación en España</w:t>
            </w:r>
          </w:p>
          <w:p w14:paraId="12959CE1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57" w:after="85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 xml:space="preserve">In English: </w:t>
            </w:r>
          </w:p>
          <w:p w14:paraId="10B01A4A" w14:textId="77777777" w:rsidR="005879BD" w:rsidRPr="005879BD" w:rsidRDefault="005879BD" w:rsidP="005879B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Introduction to Government and Politics</w:t>
            </w:r>
          </w:p>
          <w:p w14:paraId="4EED4559" w14:textId="77777777" w:rsidR="005879BD" w:rsidRPr="005879BD" w:rsidRDefault="005879BD" w:rsidP="005879BD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European Public Policy</w:t>
            </w:r>
          </w:p>
          <w:p w14:paraId="7F8A5792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548DD4"/>
                <w:spacing w:val="-6"/>
                <w:kern w:val="1"/>
                <w:sz w:val="20"/>
                <w:szCs w:val="20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548DD4"/>
                <w:spacing w:val="-6"/>
                <w:kern w:val="1"/>
                <w:sz w:val="20"/>
                <w:szCs w:val="20"/>
                <w:bdr w:val="nil"/>
                <w:lang w:val="en-US" w:eastAsia="es-ES"/>
              </w:rPr>
              <w:t xml:space="preserve">Main Research lines: </w:t>
            </w:r>
          </w:p>
          <w:p w14:paraId="794E7FFC" w14:textId="77777777" w:rsidR="005879BD" w:rsidRPr="005879BD" w:rsidRDefault="005879BD" w:rsidP="005879B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85" w:line="240" w:lineRule="auto"/>
              <w:jc w:val="both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Media Integrity</w:t>
            </w:r>
          </w:p>
          <w:p w14:paraId="5390E1CE" w14:textId="77777777" w:rsidR="005879BD" w:rsidRPr="005879BD" w:rsidRDefault="005879BD" w:rsidP="005879B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85" w:line="240" w:lineRule="auto"/>
              <w:jc w:val="both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Transparency</w:t>
            </w:r>
          </w:p>
          <w:p w14:paraId="78336E07" w14:textId="77777777" w:rsidR="005879BD" w:rsidRPr="005879BD" w:rsidRDefault="005879BD" w:rsidP="005879B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85" w:line="100" w:lineRule="atLeast"/>
              <w:jc w:val="both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Anti-corruption policies</w:t>
            </w:r>
          </w:p>
          <w:p w14:paraId="68110CB5" w14:textId="77777777" w:rsidR="005879BD" w:rsidRPr="005879BD" w:rsidRDefault="005879BD" w:rsidP="005879B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85" w:line="240" w:lineRule="auto"/>
              <w:jc w:val="both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Integrity in Public Procurement</w:t>
            </w:r>
          </w:p>
          <w:p w14:paraId="712179DB" w14:textId="77777777" w:rsidR="005879BD" w:rsidRPr="005879BD" w:rsidRDefault="005879BD" w:rsidP="005879B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85" w:line="240" w:lineRule="auto"/>
              <w:jc w:val="both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Integrity Pacts</w:t>
            </w:r>
          </w:p>
          <w:p w14:paraId="2C4CBB4C" w14:textId="77777777" w:rsidR="005879BD" w:rsidRPr="005879BD" w:rsidRDefault="005879BD" w:rsidP="005879B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57" w:after="85" w:line="240" w:lineRule="auto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 xml:space="preserve">Common </w:t>
            </w: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Ethics</w:t>
            </w:r>
          </w:p>
        </w:tc>
      </w:tr>
      <w:tr w:rsidR="005879BD" w:rsidRPr="005879BD" w14:paraId="4152F1EC" w14:textId="77777777" w:rsidTr="00966769">
        <w:trPr>
          <w:cantSplit/>
          <w:trHeight w:val="174"/>
        </w:trPr>
        <w:tc>
          <w:tcPr>
            <w:tcW w:w="136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0972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April 2015 - Present</w:t>
            </w:r>
          </w:p>
        </w:tc>
        <w:tc>
          <w:tcPr>
            <w:tcW w:w="3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F5A2C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u w:color="0E4194"/>
                <w:bdr w:val="nil"/>
                <w:lang w:val="en-US" w:eastAsia="es-ES"/>
              </w:rPr>
              <w:t>Lead Researcher and the Head of Integrity in Public Procurement</w:t>
            </w:r>
          </w:p>
        </w:tc>
      </w:tr>
      <w:tr w:rsidR="005879BD" w:rsidRPr="005879BD" w14:paraId="27659A32" w14:textId="77777777" w:rsidTr="00966769">
        <w:trPr>
          <w:cantSplit/>
          <w:trHeight w:val="4071"/>
        </w:trPr>
        <w:tc>
          <w:tcPr>
            <w:tcW w:w="13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BD75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BF95B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57" w:after="85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Transparency International Spain</w:t>
            </w:r>
          </w:p>
          <w:p w14:paraId="672A1FAD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Main activities:</w:t>
            </w:r>
          </w:p>
          <w:p w14:paraId="560E275B" w14:textId="77777777" w:rsidR="005879BD" w:rsidRPr="005879BD" w:rsidRDefault="005879BD" w:rsidP="005879B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Analysis of current legislation for adaptation of IPs + key components and phases of IPs (IP tool).</w:t>
            </w:r>
          </w:p>
          <w:p w14:paraId="7808C365" w14:textId="77777777" w:rsidR="005879BD" w:rsidRPr="005879BD" w:rsidRDefault="005879BD" w:rsidP="005879B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Stakeholder analysis.</w:t>
            </w:r>
          </w:p>
          <w:p w14:paraId="033CE4C5" w14:textId="77777777" w:rsidR="005879BD" w:rsidRPr="005879BD" w:rsidRDefault="005879BD" w:rsidP="005879B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Consultation meetings with policy-makers and companies</w:t>
            </w:r>
          </w:p>
          <w:p w14:paraId="5220FC68" w14:textId="77777777" w:rsidR="005879BD" w:rsidRPr="005879BD" w:rsidRDefault="005879BD" w:rsidP="005879B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Train civil servants and representatives of target companies</w:t>
            </w:r>
          </w:p>
          <w:p w14:paraId="56800D61" w14:textId="77777777" w:rsidR="005879BD" w:rsidRPr="005879BD" w:rsidRDefault="005879BD" w:rsidP="005879B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Identify areas and select tenders to pilot IP.</w:t>
            </w:r>
          </w:p>
          <w:p w14:paraId="098E2CCA" w14:textId="77777777" w:rsidR="005879BD" w:rsidRPr="005879BD" w:rsidRDefault="005879BD" w:rsidP="005879B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Advocacy, promote legal changes &amp; engage private sector.</w:t>
            </w:r>
          </w:p>
          <w:p w14:paraId="2E590019" w14:textId="77777777" w:rsidR="005879BD" w:rsidRPr="005879BD" w:rsidRDefault="005879BD" w:rsidP="005879BD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Dissemination and media outreach.</w:t>
            </w:r>
          </w:p>
        </w:tc>
      </w:tr>
      <w:tr w:rsidR="005879BD" w:rsidRPr="005879BD" w14:paraId="197D2374" w14:textId="77777777" w:rsidTr="00966769">
        <w:trPr>
          <w:cantSplit/>
          <w:trHeight w:val="406"/>
        </w:trPr>
        <w:tc>
          <w:tcPr>
            <w:tcW w:w="136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4534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  <w:commentRangeStart w:id="0"/>
            <w:commentRangeStart w:id="1"/>
            <w:commentRangeStart w:id="2"/>
          </w:p>
        </w:tc>
        <w:tc>
          <w:tcPr>
            <w:tcW w:w="3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0E250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2E74B5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May 2018 – Present</w:t>
            </w: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ab/>
            </w:r>
          </w:p>
          <w:p w14:paraId="4D36EBCE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6"/>
                <w:szCs w:val="16"/>
                <w:u w:color="3F3A38"/>
                <w:bdr w:val="nil"/>
                <w:lang w:val="en-US" w:eastAsia="es-ES"/>
              </w:rPr>
            </w:pPr>
          </w:p>
          <w:p w14:paraId="4F012862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 Unicode MS" w:hAnsi="Helvetica" w:cs="Arial Unicode MS"/>
                <w:color w:val="2E74B5"/>
                <w:spacing w:val="-6"/>
                <w:kern w:val="1"/>
                <w:sz w:val="16"/>
                <w:szCs w:val="16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2E74B5"/>
                <w:spacing w:val="-6"/>
                <w:kern w:val="1"/>
                <w:u w:color="3F3A38"/>
                <w:bdr w:val="nil"/>
                <w:lang w:val="en-US" w:eastAsia="es-ES"/>
              </w:rPr>
              <w:t>Lead researcher for Spain. ‘PROTEGO’ PROJECT</w:t>
            </w:r>
          </w:p>
          <w:p w14:paraId="7A771CAD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6"/>
                <w:szCs w:val="16"/>
                <w:u w:color="3F3A38"/>
                <w:bdr w:val="nil"/>
                <w:lang w:val="en-US" w:eastAsia="es-ES"/>
              </w:rPr>
            </w:pPr>
          </w:p>
          <w:p w14:paraId="46941A53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Procedural Tools for Effective Governance (PROTEGO)</w:t>
            </w:r>
          </w:p>
          <w:p w14:paraId="3AC2B732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 Unicode MS" w:hAnsi="Helvetica" w:cs="Arial Unicode MS"/>
                <w:color w:val="FFFFFF" w:themeColor="background1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Patterns, Outcomes and Policy Design</w:t>
            </w:r>
          </w:p>
          <w:p w14:paraId="5AFAD939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E16A9">
              <w:rPr>
                <w:rFonts w:ascii="Helvetica" w:eastAsia="Arial Unicode MS" w:hAnsi="Helvetica" w:cs="Arial Unicode MS"/>
                <w:b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European Research Council</w:t>
            </w: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 xml:space="preserve"> (September 2016-August 2020)</w:t>
            </w:r>
          </w:p>
          <w:p w14:paraId="646C344D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</w:p>
          <w:p w14:paraId="261F4A96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6"/>
                <w:szCs w:val="16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>This research programme collects, validates and analyses original data across the EU and its 28 Member States for the period 2000-­2015, distinguishing between instruments that cover central departmental activity and independent regulatory agencies. The new dataset covers: administrative procedure acts, freedom of information, notice and comment, judicial review, impact assessment, and environmental appraisal.</w:t>
            </w:r>
          </w:p>
        </w:tc>
      </w:tr>
    </w:tbl>
    <w:p w14:paraId="70C5CD23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3F3A38"/>
          <w:spacing w:val="-6"/>
          <w:kern w:val="1"/>
          <w:sz w:val="16"/>
          <w:szCs w:val="16"/>
          <w:u w:color="3F3A38"/>
          <w:bdr w:val="nil"/>
          <w:lang w:val="en-US" w:eastAsia="es-ES"/>
        </w:rPr>
      </w:pPr>
    </w:p>
    <w:tbl>
      <w:tblPr>
        <w:tblpPr w:topFromText="6" w:bottomFromText="170" w:vertAnchor="text" w:tblpY="97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5879BD" w:rsidRPr="005879BD" w14:paraId="3738BC0D" w14:textId="77777777" w:rsidTr="00966769">
        <w:trPr>
          <w:trHeight w:val="170"/>
        </w:trPr>
        <w:tc>
          <w:tcPr>
            <w:tcW w:w="5000" w:type="pct"/>
            <w:shd w:val="clear" w:color="auto" w:fill="auto"/>
          </w:tcPr>
          <w:commentRangeEnd w:id="0"/>
          <w:commentRangeEnd w:id="2"/>
          <w:p w14:paraId="6F5BBA2A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right="283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MS Mincho" w:hAnsi="Helvetica" w:cs="Helvetica"/>
                <w:sz w:val="18"/>
                <w:szCs w:val="18"/>
                <w:u w:color="0E4194"/>
                <w:lang w:val="en-US" w:eastAsia="es-ES"/>
              </w:rPr>
              <w:commentReference w:id="0"/>
            </w:r>
            <w:commentRangeEnd w:id="1"/>
            <w:r w:rsidRPr="005879BD">
              <w:rPr>
                <w:rFonts w:ascii="Helvetica" w:eastAsia="MS Mincho" w:hAnsi="Helvetica" w:cs="Helvetica"/>
                <w:sz w:val="18"/>
                <w:szCs w:val="18"/>
                <w:u w:color="0E4194"/>
                <w:lang w:val="en-US" w:eastAsia="es-ES"/>
              </w:rPr>
              <w:commentReference w:id="1"/>
            </w:r>
            <w:r w:rsidRPr="005879BD">
              <w:rPr>
                <w:rFonts w:ascii="Helvetica" w:eastAsia="MS Mincho" w:hAnsi="Helvetica" w:cs="Helvetica"/>
                <w:sz w:val="18"/>
                <w:szCs w:val="18"/>
                <w:u w:color="0E4194"/>
                <w:lang w:val="en-US" w:eastAsia="es-ES"/>
              </w:rPr>
              <w:commentReference w:id="2"/>
            </w: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EDUCATION AND TRAINING</w:t>
            </w:r>
          </w:p>
          <w:p w14:paraId="2D01C03D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" w:hAnsi="Helvetica" w:cs="Arial"/>
                <w:color w:val="402C24"/>
                <w:kern w:val="1"/>
                <w:sz w:val="8"/>
                <w:szCs w:val="8"/>
                <w:u w:color="402C24"/>
                <w:bdr w:val="nil"/>
                <w:lang w:val="en-US" w:eastAsia="es-ES"/>
              </w:rPr>
            </w:pPr>
            <w:r w:rsidRPr="005879BD">
              <w:rPr>
                <w:rFonts w:ascii="Helvetica" w:eastAsia="Arial" w:hAnsi="Helvetica" w:cs="Arial"/>
                <w:color w:val="402C24"/>
                <w:kern w:val="1"/>
                <w:sz w:val="8"/>
                <w:szCs w:val="8"/>
                <w:u w:color="402C24"/>
                <w:bdr w:val="nil"/>
                <w:lang w:val="en-US" w:eastAsia="es-ES"/>
              </w:rPr>
              <w:t xml:space="preserve"> </w:t>
            </w:r>
          </w:p>
        </w:tc>
      </w:tr>
    </w:tbl>
    <w:p w14:paraId="16931B0A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jc w:val="center"/>
        <w:rPr>
          <w:rFonts w:ascii="Helvetica" w:eastAsia="Arial" w:hAnsi="Helvetica" w:cs="Arial"/>
          <w:color w:val="FF0000"/>
          <w:spacing w:val="-6"/>
          <w:kern w:val="1"/>
          <w:sz w:val="16"/>
          <w:szCs w:val="16"/>
          <w:u w:color="FF0000"/>
          <w:bdr w:val="nil"/>
          <w:lang w:val="en-US" w:eastAsia="es-ES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090"/>
        <w:gridCol w:w="2022"/>
        <w:gridCol w:w="1072"/>
      </w:tblGrid>
      <w:tr w:rsidR="005879BD" w:rsidRPr="005879BD" w14:paraId="72090F70" w14:textId="77777777" w:rsidTr="00966769">
        <w:trPr>
          <w:cantSplit/>
          <w:trHeight w:val="130"/>
        </w:trPr>
        <w:tc>
          <w:tcPr>
            <w:tcW w:w="1364" w:type="pct"/>
            <w:vMerge w:val="restart"/>
            <w:shd w:val="clear" w:color="auto" w:fill="auto"/>
          </w:tcPr>
          <w:p w14:paraId="2480F9B8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June 2010</w:t>
            </w:r>
          </w:p>
        </w:tc>
        <w:tc>
          <w:tcPr>
            <w:tcW w:w="3006" w:type="pct"/>
            <w:gridSpan w:val="2"/>
            <w:shd w:val="clear" w:color="auto" w:fill="auto"/>
          </w:tcPr>
          <w:p w14:paraId="02F8CC55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u w:color="0E4194"/>
                <w:bdr w:val="nil"/>
                <w:lang w:val="en-US" w:eastAsia="es-ES"/>
              </w:rPr>
              <w:t>Ph.D. in Politics</w:t>
            </w:r>
          </w:p>
        </w:tc>
        <w:tc>
          <w:tcPr>
            <w:tcW w:w="631" w:type="pct"/>
            <w:shd w:val="clear" w:color="auto" w:fill="auto"/>
          </w:tcPr>
          <w:p w14:paraId="1DC38D1B" w14:textId="77777777" w:rsidR="005879BD" w:rsidRPr="005879BD" w:rsidRDefault="005879BD" w:rsidP="005879BD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Helvetica" w:eastAsia="SimSun" w:hAnsi="Helvetica" w:cs="Mangal"/>
                <w:color w:val="1593CB"/>
                <w:spacing w:val="-6"/>
                <w:kern w:val="1"/>
                <w:sz w:val="15"/>
                <w:szCs w:val="18"/>
                <w:u w:color="3F3A38"/>
                <w:lang w:val="en-GB" w:eastAsia="zh-CN" w:bidi="hi-IN"/>
              </w:rPr>
            </w:pPr>
          </w:p>
        </w:tc>
      </w:tr>
      <w:tr w:rsidR="005879BD" w:rsidRPr="005879BD" w14:paraId="2C615859" w14:textId="77777777" w:rsidTr="00966769">
        <w:trPr>
          <w:cantSplit/>
          <w:trHeight w:val="69"/>
        </w:trPr>
        <w:tc>
          <w:tcPr>
            <w:tcW w:w="1364" w:type="pct"/>
            <w:vMerge/>
            <w:shd w:val="clear" w:color="auto" w:fill="auto"/>
          </w:tcPr>
          <w:p w14:paraId="60A2293B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14:paraId="4814ABDA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18"/>
                <w:szCs w:val="18"/>
                <w:lang w:val="en-US" w:eastAsia="es-ES"/>
              </w:rPr>
            </w:pPr>
            <w:r w:rsidRPr="005879BD">
              <w:rPr>
                <w:rFonts w:ascii="Helvetica" w:eastAsia="MS Mincho" w:hAnsi="Helvetica" w:cs="Helvetica"/>
                <w:sz w:val="18"/>
                <w:szCs w:val="18"/>
                <w:lang w:val="en-US" w:eastAsia="es-ES"/>
              </w:rPr>
              <w:t>University Rey Juan Carlos (Madrid, Spain)</w:t>
            </w:r>
          </w:p>
          <w:p w14:paraId="5C11A7DB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18"/>
                <w:szCs w:val="18"/>
                <w:lang w:val="en-US" w:eastAsia="es-ES"/>
              </w:rPr>
            </w:pPr>
            <w:r w:rsidRPr="005879BD">
              <w:rPr>
                <w:rFonts w:ascii="Helvetica" w:eastAsia="MS Mincho" w:hAnsi="Helvetica" w:cs="Helvetica"/>
                <w:sz w:val="18"/>
                <w:szCs w:val="18"/>
                <w:lang w:val="en-US" w:eastAsia="es-ES"/>
              </w:rPr>
              <w:t>‘Public Service Broadcasting in Spain and United Kingdom: Continuity, Change and Europeanization from 1979 to 2009’</w:t>
            </w:r>
          </w:p>
        </w:tc>
      </w:tr>
      <w:tr w:rsidR="005879BD" w:rsidRPr="005879BD" w14:paraId="1365C0DE" w14:textId="77777777" w:rsidTr="00966769">
        <w:trPr>
          <w:cantSplit/>
          <w:trHeight w:val="103"/>
        </w:trPr>
        <w:tc>
          <w:tcPr>
            <w:tcW w:w="1364" w:type="pct"/>
            <w:shd w:val="clear" w:color="auto" w:fill="auto"/>
          </w:tcPr>
          <w:p w14:paraId="2D87155E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14:paraId="324B721E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left="113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</w:p>
        </w:tc>
      </w:tr>
      <w:tr w:rsidR="005879BD" w:rsidRPr="005879BD" w14:paraId="302D4DC6" w14:textId="77777777" w:rsidTr="00966769">
        <w:trPr>
          <w:cantSplit/>
          <w:trHeight w:val="130"/>
        </w:trPr>
        <w:tc>
          <w:tcPr>
            <w:tcW w:w="1364" w:type="pct"/>
            <w:shd w:val="clear" w:color="auto" w:fill="auto"/>
          </w:tcPr>
          <w:p w14:paraId="41A4C191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2F5496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 xml:space="preserve">February 2003- 2004            </w:t>
            </w:r>
          </w:p>
        </w:tc>
        <w:tc>
          <w:tcPr>
            <w:tcW w:w="1817" w:type="pct"/>
            <w:shd w:val="clear" w:color="auto" w:fill="auto"/>
          </w:tcPr>
          <w:p w14:paraId="68A2A500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2F5496"/>
                <w:spacing w:val="-6"/>
                <w:kern w:val="1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2F5496"/>
                <w:spacing w:val="-6"/>
                <w:kern w:val="1"/>
                <w:bdr w:val="nil"/>
                <w:lang w:val="en-US" w:eastAsia="es-ES"/>
              </w:rPr>
              <w:t>Marie Curie Fellow</w:t>
            </w:r>
          </w:p>
        </w:tc>
        <w:tc>
          <w:tcPr>
            <w:tcW w:w="1820" w:type="pct"/>
            <w:gridSpan w:val="2"/>
            <w:shd w:val="clear" w:color="auto" w:fill="auto"/>
          </w:tcPr>
          <w:p w14:paraId="42A0DC39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u w:color="0E4194"/>
                <w:bdr w:val="nil"/>
                <w:lang w:val="en-US" w:eastAsia="es-ES"/>
              </w:rPr>
            </w:pPr>
          </w:p>
        </w:tc>
      </w:tr>
      <w:tr w:rsidR="005879BD" w:rsidRPr="005879BD" w14:paraId="275996D6" w14:textId="77777777" w:rsidTr="00966769">
        <w:trPr>
          <w:cantSplit/>
          <w:trHeight w:val="113"/>
        </w:trPr>
        <w:tc>
          <w:tcPr>
            <w:tcW w:w="1364" w:type="pct"/>
            <w:shd w:val="clear" w:color="auto" w:fill="auto"/>
          </w:tcPr>
          <w:p w14:paraId="550D8151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14:paraId="0226D8D8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European Commission</w:t>
            </w:r>
          </w:p>
        </w:tc>
      </w:tr>
      <w:tr w:rsidR="005879BD" w:rsidRPr="005879BD" w14:paraId="5A438433" w14:textId="77777777" w:rsidTr="00966769">
        <w:trPr>
          <w:cantSplit/>
          <w:trHeight w:val="204"/>
        </w:trPr>
        <w:tc>
          <w:tcPr>
            <w:tcW w:w="1364" w:type="pct"/>
            <w:shd w:val="clear" w:color="auto" w:fill="auto"/>
          </w:tcPr>
          <w:p w14:paraId="32FC4458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14:paraId="12D6C215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‘Europeanisation of British Public Service Broadcasting Policy ‘</w:t>
            </w:r>
          </w:p>
          <w:p w14:paraId="53E05880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University of Bradford/ Centre for European Governance</w:t>
            </w:r>
            <w:r w:rsidRPr="005879BD">
              <w:rPr>
                <w:rFonts w:ascii="Helvetica" w:eastAsia="Arial Unicode MS" w:hAnsi="Helvetica" w:cs="Arial Unicode MS"/>
                <w:color w:val="262626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 xml:space="preserve"> </w:t>
            </w:r>
          </w:p>
          <w:p w14:paraId="60AFFB2B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left="113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</w:p>
        </w:tc>
      </w:tr>
      <w:tr w:rsidR="005879BD" w:rsidRPr="005879BD" w14:paraId="752D8A56" w14:textId="77777777" w:rsidTr="00966769">
        <w:trPr>
          <w:cantSplit/>
          <w:trHeight w:val="103"/>
        </w:trPr>
        <w:tc>
          <w:tcPr>
            <w:tcW w:w="1364" w:type="pct"/>
            <w:shd w:val="clear" w:color="auto" w:fill="auto"/>
          </w:tcPr>
          <w:p w14:paraId="6B3381B9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14:paraId="3204974F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</w:p>
        </w:tc>
      </w:tr>
      <w:tr w:rsidR="005879BD" w:rsidRPr="005879BD" w14:paraId="7B1381DD" w14:textId="77777777" w:rsidTr="00966769">
        <w:trPr>
          <w:cantSplit/>
          <w:trHeight w:val="130"/>
        </w:trPr>
        <w:tc>
          <w:tcPr>
            <w:tcW w:w="1364" w:type="pct"/>
            <w:shd w:val="clear" w:color="auto" w:fill="auto"/>
          </w:tcPr>
          <w:p w14:paraId="6F2100DF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1996-1998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602B601F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u w:color="0E4194"/>
                <w:bdr w:val="nil"/>
                <w:lang w:val="en-US" w:eastAsia="es-ES"/>
              </w:rPr>
              <w:t>MA in European Integration Studies</w:t>
            </w:r>
          </w:p>
        </w:tc>
      </w:tr>
      <w:tr w:rsidR="005879BD" w:rsidRPr="005879BD" w14:paraId="315F4810" w14:textId="77777777" w:rsidTr="00966769">
        <w:trPr>
          <w:cantSplit/>
          <w:trHeight w:val="572"/>
        </w:trPr>
        <w:tc>
          <w:tcPr>
            <w:tcW w:w="1364" w:type="pct"/>
            <w:shd w:val="clear" w:color="auto" w:fill="auto"/>
          </w:tcPr>
          <w:p w14:paraId="3669FE1C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14:paraId="1B4657B5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University of Bradford (United Kingdom)</w:t>
            </w:r>
          </w:p>
          <w:p w14:paraId="749F84EE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 xml:space="preserve">European Media Policy-Making Dynamics: The Case of the Spanish Digital </w:t>
            </w:r>
            <w:r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‘</w:t>
            </w: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War</w:t>
            </w:r>
            <w:r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’</w:t>
            </w: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 xml:space="preserve">’ </w:t>
            </w:r>
          </w:p>
          <w:p w14:paraId="26BB97EC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Dissertation Supervisor: Professor Claudio M. Radaelli</w:t>
            </w:r>
          </w:p>
          <w:p w14:paraId="05BFFD26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</w:p>
        </w:tc>
      </w:tr>
      <w:tr w:rsidR="005879BD" w:rsidRPr="005879BD" w14:paraId="15CC022E" w14:textId="77777777" w:rsidTr="00966769">
        <w:trPr>
          <w:cantSplit/>
          <w:trHeight w:val="103"/>
        </w:trPr>
        <w:tc>
          <w:tcPr>
            <w:tcW w:w="1364" w:type="pct"/>
            <w:shd w:val="clear" w:color="auto" w:fill="auto"/>
          </w:tcPr>
          <w:p w14:paraId="2F5C5C90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14:paraId="0557D67C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left="113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</w:p>
        </w:tc>
      </w:tr>
      <w:tr w:rsidR="005879BD" w:rsidRPr="005879BD" w14:paraId="1169E076" w14:textId="77777777" w:rsidTr="00966769">
        <w:trPr>
          <w:cantSplit/>
          <w:trHeight w:val="130"/>
        </w:trPr>
        <w:tc>
          <w:tcPr>
            <w:tcW w:w="1364" w:type="pct"/>
            <w:shd w:val="clear" w:color="auto" w:fill="auto"/>
          </w:tcPr>
          <w:p w14:paraId="4E7C5BDA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1989-1994</w:t>
            </w:r>
          </w:p>
        </w:tc>
        <w:tc>
          <w:tcPr>
            <w:tcW w:w="3636" w:type="pct"/>
            <w:gridSpan w:val="3"/>
            <w:shd w:val="clear" w:color="auto" w:fill="auto"/>
          </w:tcPr>
          <w:p w14:paraId="13DC9C6E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u w:color="0E4194"/>
                <w:bdr w:val="nil"/>
                <w:lang w:val="en-US" w:eastAsia="es-ES"/>
              </w:rPr>
              <w:t>BA in Politics</w:t>
            </w:r>
          </w:p>
        </w:tc>
      </w:tr>
      <w:tr w:rsidR="005879BD" w:rsidRPr="005879BD" w14:paraId="5AF7025F" w14:textId="77777777" w:rsidTr="00966769">
        <w:trPr>
          <w:cantSplit/>
          <w:trHeight w:val="99"/>
        </w:trPr>
        <w:tc>
          <w:tcPr>
            <w:tcW w:w="1364" w:type="pct"/>
            <w:shd w:val="clear" w:color="auto" w:fill="auto"/>
          </w:tcPr>
          <w:p w14:paraId="25D4C0B2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14:paraId="6DF13E7C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University Complutense Madrid (UCM-Spain)</w:t>
            </w:r>
          </w:p>
        </w:tc>
      </w:tr>
      <w:tr w:rsidR="005879BD" w:rsidRPr="005879BD" w14:paraId="47592A6C" w14:textId="77777777" w:rsidTr="00966769">
        <w:trPr>
          <w:cantSplit/>
          <w:trHeight w:val="798"/>
        </w:trPr>
        <w:tc>
          <w:tcPr>
            <w:tcW w:w="1364" w:type="pct"/>
            <w:shd w:val="clear" w:color="auto" w:fill="auto"/>
          </w:tcPr>
          <w:p w14:paraId="5122E2EF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6" w:type="pct"/>
            <w:gridSpan w:val="3"/>
            <w:shd w:val="clear" w:color="auto" w:fill="auto"/>
          </w:tcPr>
          <w:p w14:paraId="4268BE4B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  <w:r w:rsidRPr="005879BD">
              <w:rPr>
                <w:rFonts w:ascii="Helvetica" w:eastAsia="MS Mincho" w:hAnsi="Helvetica" w:cs="Helvetica"/>
                <w:sz w:val="18"/>
                <w:szCs w:val="20"/>
                <w:lang w:val="en-US" w:eastAsia="es-ES"/>
              </w:rPr>
              <w:t xml:space="preserve">International Relations and Public Administration </w:t>
            </w:r>
          </w:p>
        </w:tc>
      </w:tr>
    </w:tbl>
    <w:p w14:paraId="42BD4FA5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3F3A38"/>
          <w:spacing w:val="-6"/>
          <w:kern w:val="1"/>
          <w:sz w:val="16"/>
          <w:szCs w:val="16"/>
          <w:u w:color="3F3A38"/>
          <w:bdr w:val="nil"/>
          <w:lang w:val="en-US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6181"/>
      </w:tblGrid>
      <w:tr w:rsidR="005879BD" w:rsidRPr="005879BD" w14:paraId="145EA77E" w14:textId="77777777" w:rsidTr="00966769">
        <w:trPr>
          <w:trHeight w:val="94"/>
        </w:trPr>
        <w:tc>
          <w:tcPr>
            <w:tcW w:w="1366" w:type="pct"/>
            <w:shd w:val="clear" w:color="auto" w:fill="auto"/>
          </w:tcPr>
          <w:p w14:paraId="73A541AF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PERSONAL SKILLS</w:t>
            </w:r>
          </w:p>
        </w:tc>
        <w:tc>
          <w:tcPr>
            <w:tcW w:w="3634" w:type="pct"/>
            <w:shd w:val="clear" w:color="auto" w:fill="auto"/>
            <w:vAlign w:val="bottom"/>
          </w:tcPr>
          <w:p w14:paraId="25D5C120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Helvetica" w:eastAsia="Arial" w:hAnsi="Helvetica" w:cs="Arial"/>
                <w:color w:val="402C24"/>
                <w:kern w:val="1"/>
                <w:sz w:val="8"/>
                <w:szCs w:val="8"/>
                <w:u w:color="402C24"/>
                <w:bdr w:val="nil"/>
                <w:lang w:val="en-US" w:eastAsia="es-ES"/>
              </w:rPr>
            </w:pPr>
            <w:r w:rsidRPr="005879BD">
              <w:rPr>
                <w:rFonts w:ascii="Helvetica" w:eastAsia="Arial" w:hAnsi="Helvetica" w:cs="Arial"/>
                <w:color w:val="402C24"/>
                <w:kern w:val="1"/>
                <w:sz w:val="8"/>
                <w:szCs w:val="8"/>
                <w:u w:color="402C24"/>
                <w:bdr w:val="nil"/>
                <w:lang w:val="en-US" w:eastAsia="es-ES"/>
              </w:rPr>
              <w:t xml:space="preserve"> </w:t>
            </w:r>
          </w:p>
        </w:tc>
      </w:tr>
    </w:tbl>
    <w:p w14:paraId="0E4C4F77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FF0000"/>
          <w:spacing w:val="-6"/>
          <w:kern w:val="1"/>
          <w:sz w:val="16"/>
          <w:szCs w:val="16"/>
          <w:u w:color="FF0000"/>
          <w:bdr w:val="nil"/>
          <w:lang w:val="en-US" w:eastAsia="es-ES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265"/>
        <w:gridCol w:w="1228"/>
        <w:gridCol w:w="1228"/>
        <w:gridCol w:w="1230"/>
        <w:gridCol w:w="1230"/>
      </w:tblGrid>
      <w:tr w:rsidR="005879BD" w:rsidRPr="005879BD" w14:paraId="42201603" w14:textId="77777777" w:rsidTr="00966769">
        <w:trPr>
          <w:cantSplit/>
          <w:trHeight w:val="255"/>
        </w:trPr>
        <w:tc>
          <w:tcPr>
            <w:tcW w:w="1366" w:type="pct"/>
            <w:shd w:val="clear" w:color="auto" w:fill="auto"/>
          </w:tcPr>
          <w:p w14:paraId="20912EAC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3"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Mother tongue(s)</w:t>
            </w:r>
          </w:p>
        </w:tc>
        <w:tc>
          <w:tcPr>
            <w:tcW w:w="3634" w:type="pct"/>
            <w:gridSpan w:val="5"/>
            <w:shd w:val="clear" w:color="auto" w:fill="auto"/>
          </w:tcPr>
          <w:p w14:paraId="7CB836ED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Spanish</w:t>
            </w:r>
          </w:p>
        </w:tc>
      </w:tr>
      <w:tr w:rsidR="005879BD" w:rsidRPr="005879BD" w14:paraId="6E7417BD" w14:textId="77777777" w:rsidTr="00966769">
        <w:trPr>
          <w:cantSplit/>
          <w:trHeight w:val="340"/>
        </w:trPr>
        <w:tc>
          <w:tcPr>
            <w:tcW w:w="1366" w:type="pct"/>
            <w:shd w:val="clear" w:color="auto" w:fill="auto"/>
          </w:tcPr>
          <w:p w14:paraId="63F94AED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</w:p>
        </w:tc>
        <w:tc>
          <w:tcPr>
            <w:tcW w:w="3634" w:type="pct"/>
            <w:gridSpan w:val="5"/>
            <w:shd w:val="clear" w:color="auto" w:fill="auto"/>
          </w:tcPr>
          <w:p w14:paraId="6DBC5E21" w14:textId="77777777" w:rsidR="005879BD" w:rsidRPr="005879BD" w:rsidRDefault="005879BD" w:rsidP="005879BD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Helvetica" w:eastAsia="SimSun" w:hAnsi="Helvetica" w:cs="Mangal"/>
                <w:color w:val="404040"/>
                <w:spacing w:val="-6"/>
                <w:kern w:val="1"/>
                <w:sz w:val="16"/>
                <w:szCs w:val="20"/>
                <w:lang w:val="en-US" w:eastAsia="zh-CN" w:bidi="hi-IN"/>
              </w:rPr>
            </w:pPr>
          </w:p>
        </w:tc>
      </w:tr>
      <w:tr w:rsidR="005879BD" w:rsidRPr="005879BD" w14:paraId="561D1E95" w14:textId="77777777" w:rsidTr="00966769">
        <w:trPr>
          <w:cantSplit/>
          <w:trHeight w:val="340"/>
        </w:trPr>
        <w:tc>
          <w:tcPr>
            <w:tcW w:w="1366" w:type="pct"/>
            <w:vMerge w:val="restart"/>
            <w:shd w:val="clear" w:color="auto" w:fill="auto"/>
          </w:tcPr>
          <w:p w14:paraId="76BFA252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3"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Other language(s)</w:t>
            </w:r>
          </w:p>
          <w:p w14:paraId="30C31CF3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3"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English</w:t>
            </w:r>
          </w:p>
        </w:tc>
        <w:tc>
          <w:tcPr>
            <w:tcW w:w="1466" w:type="pct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3A652D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4"/>
                <w:szCs w:val="14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4"/>
                <w:szCs w:val="14"/>
                <w:u w:color="0E4194"/>
                <w:bdr w:val="nil"/>
                <w:lang w:val="en-US" w:eastAsia="es-ES"/>
              </w:rPr>
              <w:t xml:space="preserve">UNDERSTANDING </w:t>
            </w:r>
          </w:p>
        </w:tc>
        <w:tc>
          <w:tcPr>
            <w:tcW w:w="1445" w:type="pct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3485375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4"/>
                <w:szCs w:val="14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4"/>
                <w:szCs w:val="14"/>
                <w:u w:color="0E4194"/>
                <w:bdr w:val="nil"/>
                <w:lang w:val="en-US" w:eastAsia="es-ES"/>
              </w:rPr>
              <w:t xml:space="preserve">SPEAKING </w:t>
            </w:r>
          </w:p>
        </w:tc>
        <w:tc>
          <w:tcPr>
            <w:tcW w:w="72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8B65665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4"/>
                <w:szCs w:val="14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4"/>
                <w:szCs w:val="14"/>
                <w:u w:color="0E4194"/>
                <w:bdr w:val="nil"/>
                <w:lang w:val="en-US" w:eastAsia="es-ES"/>
              </w:rPr>
              <w:t xml:space="preserve">WRITING </w:t>
            </w:r>
          </w:p>
        </w:tc>
      </w:tr>
      <w:tr w:rsidR="005879BD" w:rsidRPr="005879BD" w14:paraId="6CE87C8D" w14:textId="77777777" w:rsidTr="00966769">
        <w:trPr>
          <w:cantSplit/>
          <w:trHeight w:val="340"/>
        </w:trPr>
        <w:tc>
          <w:tcPr>
            <w:tcW w:w="1366" w:type="pct"/>
            <w:vMerge/>
            <w:shd w:val="clear" w:color="auto" w:fill="auto"/>
          </w:tcPr>
          <w:p w14:paraId="362B2C50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744" w:type="pct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14FBCB9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6"/>
                <w:szCs w:val="16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6"/>
                <w:szCs w:val="16"/>
                <w:u w:color="0E4194"/>
                <w:bdr w:val="nil"/>
                <w:lang w:val="en-US" w:eastAsia="es-ES"/>
              </w:rPr>
              <w:t xml:space="preserve">Listening 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07DFDE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6"/>
                <w:szCs w:val="16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6"/>
                <w:szCs w:val="16"/>
                <w:u w:color="0E4194"/>
                <w:bdr w:val="nil"/>
                <w:lang w:val="en-US" w:eastAsia="es-ES"/>
              </w:rPr>
              <w:t xml:space="preserve">Reading </w:t>
            </w:r>
          </w:p>
        </w:tc>
        <w:tc>
          <w:tcPr>
            <w:tcW w:w="722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8243F9C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6"/>
                <w:szCs w:val="16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6"/>
                <w:szCs w:val="16"/>
                <w:u w:color="0E4194"/>
                <w:bdr w:val="nil"/>
                <w:lang w:val="en-US" w:eastAsia="es-ES"/>
              </w:rPr>
              <w:t xml:space="preserve">Spoken interaction 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A91619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center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6"/>
                <w:szCs w:val="16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6"/>
                <w:szCs w:val="16"/>
                <w:u w:color="0E4194"/>
                <w:bdr w:val="nil"/>
                <w:lang w:val="en-US" w:eastAsia="es-ES"/>
              </w:rPr>
              <w:t xml:space="preserve">Spoken production </w:t>
            </w:r>
          </w:p>
        </w:tc>
        <w:tc>
          <w:tcPr>
            <w:tcW w:w="723" w:type="pc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C16910" w14:textId="77777777" w:rsidR="005879BD" w:rsidRPr="005879BD" w:rsidRDefault="005879BD" w:rsidP="005879BD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Helvetica" w:eastAsia="SimSun" w:hAnsi="Helvetica" w:cs="Mangal"/>
                <w:color w:val="404040"/>
                <w:spacing w:val="-6"/>
                <w:kern w:val="1"/>
                <w:sz w:val="16"/>
                <w:szCs w:val="20"/>
                <w:lang w:val="en-US" w:eastAsia="zh-CN" w:bidi="hi-IN"/>
              </w:rPr>
            </w:pPr>
          </w:p>
        </w:tc>
      </w:tr>
      <w:tr w:rsidR="005879BD" w:rsidRPr="005879BD" w14:paraId="3B4BD005" w14:textId="77777777" w:rsidTr="00966769">
        <w:trPr>
          <w:cantSplit/>
          <w:trHeight w:val="283"/>
        </w:trPr>
        <w:tc>
          <w:tcPr>
            <w:tcW w:w="1366" w:type="pct"/>
            <w:shd w:val="clear" w:color="auto" w:fill="auto"/>
            <w:vAlign w:val="center"/>
          </w:tcPr>
          <w:p w14:paraId="2DFF2E8D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right="283"/>
              <w:jc w:val="right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</w:p>
        </w:tc>
        <w:tc>
          <w:tcPr>
            <w:tcW w:w="744" w:type="pc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A99E7B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jc w:val="center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 xml:space="preserve">C2 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</w:tcPr>
          <w:p w14:paraId="5331A48E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jc w:val="center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 xml:space="preserve">C2 </w:t>
            </w:r>
          </w:p>
        </w:tc>
        <w:tc>
          <w:tcPr>
            <w:tcW w:w="722" w:type="pct"/>
            <w:tcBorders>
              <w:bottom w:val="single" w:sz="4" w:space="0" w:color="C0C0C0"/>
            </w:tcBorders>
            <w:shd w:val="clear" w:color="auto" w:fill="auto"/>
          </w:tcPr>
          <w:p w14:paraId="3282CD8E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jc w:val="center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 xml:space="preserve">C2 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</w:tcPr>
          <w:p w14:paraId="5F147EA0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jc w:val="center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 xml:space="preserve">C2 </w:t>
            </w:r>
          </w:p>
        </w:tc>
        <w:tc>
          <w:tcPr>
            <w:tcW w:w="723" w:type="pct"/>
            <w:tcBorders>
              <w:bottom w:val="single" w:sz="4" w:space="0" w:color="C0C0C0"/>
            </w:tcBorders>
            <w:shd w:val="clear" w:color="auto" w:fill="auto"/>
          </w:tcPr>
          <w:p w14:paraId="304AA940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8" w:after="0" w:line="100" w:lineRule="atLeast"/>
              <w:jc w:val="center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u w:color="3F3A38"/>
                <w:bdr w:val="nil"/>
                <w:lang w:val="en-US" w:eastAsia="es-ES"/>
              </w:rPr>
              <w:t xml:space="preserve">C2 </w:t>
            </w:r>
          </w:p>
        </w:tc>
      </w:tr>
      <w:tr w:rsidR="005879BD" w:rsidRPr="005879BD" w14:paraId="3BBA01A0" w14:textId="77777777" w:rsidTr="00966769">
        <w:trPr>
          <w:cantSplit/>
          <w:trHeight w:val="283"/>
        </w:trPr>
        <w:tc>
          <w:tcPr>
            <w:tcW w:w="1366" w:type="pct"/>
            <w:shd w:val="clear" w:color="auto" w:fill="auto"/>
          </w:tcPr>
          <w:p w14:paraId="66782C80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4" w:type="pct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B501ECA" w14:textId="77777777" w:rsidR="005879BD" w:rsidRPr="005879BD" w:rsidRDefault="005879BD" w:rsidP="005879BD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Helvetica" w:eastAsia="SimSun" w:hAnsi="Helvetica" w:cs="Mangal"/>
                <w:color w:val="3F3A38"/>
                <w:spacing w:val="-6"/>
                <w:kern w:val="1"/>
                <w:sz w:val="16"/>
                <w:szCs w:val="24"/>
                <w:lang w:val="en-GB" w:eastAsia="hi-IN" w:bidi="hi-IN"/>
              </w:rPr>
            </w:pPr>
          </w:p>
        </w:tc>
      </w:tr>
      <w:tr w:rsidR="005879BD" w:rsidRPr="005879BD" w14:paraId="18C41F86" w14:textId="77777777" w:rsidTr="00966769">
        <w:trPr>
          <w:cantSplit/>
          <w:trHeight w:val="397"/>
        </w:trPr>
        <w:tc>
          <w:tcPr>
            <w:tcW w:w="1366" w:type="pct"/>
            <w:shd w:val="clear" w:color="auto" w:fill="auto"/>
          </w:tcPr>
          <w:p w14:paraId="69DD3396" w14:textId="77777777" w:rsidR="005879BD" w:rsidRPr="005879BD" w:rsidRDefault="005879BD" w:rsidP="005879BD">
            <w:pPr>
              <w:spacing w:after="0" w:line="276" w:lineRule="auto"/>
              <w:jc w:val="both"/>
              <w:rPr>
                <w:rFonts w:ascii="Helvetica" w:eastAsia="MS Mincho" w:hAnsi="Helvetica" w:cs="Helvetica"/>
                <w:sz w:val="20"/>
                <w:szCs w:val="20"/>
                <w:lang w:val="en-US" w:eastAsia="es-ES"/>
              </w:rPr>
            </w:pPr>
          </w:p>
        </w:tc>
        <w:tc>
          <w:tcPr>
            <w:tcW w:w="3634" w:type="pct"/>
            <w:gridSpan w:val="5"/>
            <w:shd w:val="clear" w:color="auto" w:fill="auto"/>
            <w:vAlign w:val="bottom"/>
          </w:tcPr>
          <w:p w14:paraId="6610E0E0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0E4194"/>
                <w:spacing w:val="-5"/>
                <w:kern w:val="1"/>
                <w:sz w:val="15"/>
                <w:szCs w:val="15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5"/>
                <w:kern w:val="1"/>
                <w:sz w:val="15"/>
                <w:szCs w:val="15"/>
                <w:u w:color="0E4194"/>
                <w:bdr w:val="nil"/>
                <w:lang w:val="en-US" w:eastAsia="es-ES"/>
              </w:rPr>
              <w:t>Levels: A1/A2: Basic user - B1/B2: Independent user - C1/C2 Proficient user</w:t>
            </w:r>
          </w:p>
          <w:p w14:paraId="308FD3FB" w14:textId="77777777" w:rsidR="005879BD" w:rsidRPr="005879BD" w:rsidRDefault="000A577B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rPr>
                <w:rFonts w:ascii="Helvetica" w:eastAsia="Arial Unicode MS" w:hAnsi="Helvetica" w:cs="Arial Unicode MS"/>
                <w:color w:val="0E4194"/>
                <w:spacing w:val="-5"/>
                <w:kern w:val="1"/>
                <w:sz w:val="15"/>
                <w:szCs w:val="15"/>
                <w:u w:color="0E4194"/>
                <w:bdr w:val="nil"/>
                <w:lang w:val="en-US" w:eastAsia="es-ES"/>
              </w:rPr>
            </w:pPr>
            <w:hyperlink r:id="rId15" w:history="1">
              <w:r w:rsidR="005879BD" w:rsidRPr="005879BD">
                <w:rPr>
                  <w:rFonts w:ascii="Helvetica" w:eastAsia="Arial Unicode MS" w:hAnsi="Helvetica" w:cs="Arial Unicode MS"/>
                  <w:color w:val="000080"/>
                  <w:spacing w:val="-5"/>
                  <w:kern w:val="1"/>
                  <w:sz w:val="15"/>
                  <w:szCs w:val="15"/>
                  <w:u w:val="single" w:color="0E4194"/>
                  <w:bdr w:val="nil"/>
                  <w:lang w:val="en-US" w:eastAsia="es-ES"/>
                </w:rPr>
                <w:t>Common European Framework of Reference for Languages</w:t>
              </w:r>
            </w:hyperlink>
          </w:p>
        </w:tc>
      </w:tr>
    </w:tbl>
    <w:p w14:paraId="36FA1B44" w14:textId="77777777" w:rsidR="005879BD" w:rsidRPr="005879BD" w:rsidRDefault="005879BD" w:rsidP="005879BD">
      <w:pPr>
        <w:spacing w:after="0" w:line="276" w:lineRule="auto"/>
        <w:jc w:val="both"/>
        <w:rPr>
          <w:rFonts w:ascii="Helvetica" w:eastAsia="MS Mincho" w:hAnsi="Helvetica" w:cs="Helvetica"/>
          <w:sz w:val="20"/>
          <w:szCs w:val="20"/>
          <w:lang w:val="en-US" w:eastAsia="es-ES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6181"/>
      </w:tblGrid>
      <w:tr w:rsidR="005879BD" w:rsidRPr="005879BD" w14:paraId="18D60EFB" w14:textId="77777777" w:rsidTr="00966769">
        <w:trPr>
          <w:cantSplit/>
          <w:trHeight w:val="170"/>
        </w:trPr>
        <w:tc>
          <w:tcPr>
            <w:tcW w:w="1366" w:type="pct"/>
            <w:shd w:val="clear" w:color="auto" w:fill="auto"/>
          </w:tcPr>
          <w:p w14:paraId="33F4D366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3"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Communication skills</w:t>
            </w:r>
          </w:p>
        </w:tc>
        <w:tc>
          <w:tcPr>
            <w:tcW w:w="3634" w:type="pct"/>
            <w:shd w:val="clear" w:color="auto" w:fill="auto"/>
          </w:tcPr>
          <w:p w14:paraId="525EC5C6" w14:textId="77777777" w:rsidR="005879BD" w:rsidRPr="005879BD" w:rsidRDefault="005879BD" w:rsidP="005879B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Good communication skills gained through my experience as independent consultant European wide and a large experience as academic at the university.</w:t>
            </w:r>
          </w:p>
        </w:tc>
      </w:tr>
    </w:tbl>
    <w:p w14:paraId="670962B0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3F3A38"/>
          <w:spacing w:val="-6"/>
          <w:kern w:val="1"/>
          <w:sz w:val="16"/>
          <w:szCs w:val="16"/>
          <w:u w:color="3F3A38"/>
          <w:bdr w:val="nil"/>
          <w:lang w:val="en-US" w:eastAsia="es-ES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6181"/>
      </w:tblGrid>
      <w:tr w:rsidR="005879BD" w:rsidRPr="005879BD" w14:paraId="0C0EAA28" w14:textId="77777777" w:rsidTr="00966769">
        <w:trPr>
          <w:cantSplit/>
          <w:trHeight w:val="170"/>
        </w:trPr>
        <w:tc>
          <w:tcPr>
            <w:tcW w:w="1366" w:type="pct"/>
            <w:shd w:val="clear" w:color="auto" w:fill="auto"/>
          </w:tcPr>
          <w:p w14:paraId="6E1BD9EB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3"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Organisational / managerial skills</w:t>
            </w:r>
          </w:p>
        </w:tc>
        <w:tc>
          <w:tcPr>
            <w:tcW w:w="3634" w:type="pct"/>
            <w:shd w:val="clear" w:color="auto" w:fill="auto"/>
          </w:tcPr>
          <w:p w14:paraId="3D84005C" w14:textId="77777777" w:rsidR="005879BD" w:rsidRPr="005879BD" w:rsidRDefault="005879BD" w:rsidP="005879BD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Great orientation to the result of the negotiation, analytical capacity and the confidence that I generate within the teams for the awareness of good practices.</w:t>
            </w:r>
          </w:p>
        </w:tc>
      </w:tr>
    </w:tbl>
    <w:p w14:paraId="29A2871E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3F3A38"/>
          <w:spacing w:val="-6"/>
          <w:kern w:val="1"/>
          <w:sz w:val="16"/>
          <w:szCs w:val="16"/>
          <w:u w:color="3F3A38"/>
          <w:bdr w:val="nil"/>
          <w:lang w:val="en-US" w:eastAsia="es-ES"/>
        </w:rPr>
      </w:pPr>
    </w:p>
    <w:tbl>
      <w:tblPr>
        <w:tblpPr w:topFromText="6" w:bottomFromText="170" w:vertAnchor="text" w:tblpY="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6181"/>
      </w:tblGrid>
      <w:tr w:rsidR="005879BD" w:rsidRPr="005879BD" w14:paraId="31A763D4" w14:textId="77777777" w:rsidTr="00966769">
        <w:trPr>
          <w:cantSplit/>
          <w:trHeight w:val="170"/>
        </w:trPr>
        <w:tc>
          <w:tcPr>
            <w:tcW w:w="1366" w:type="pct"/>
            <w:shd w:val="clear" w:color="auto" w:fill="auto"/>
          </w:tcPr>
          <w:p w14:paraId="5B26416B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3" w:after="0" w:line="240" w:lineRule="auto"/>
              <w:ind w:right="283"/>
              <w:jc w:val="right"/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Job-related skills</w:t>
            </w:r>
          </w:p>
        </w:tc>
        <w:tc>
          <w:tcPr>
            <w:tcW w:w="3634" w:type="pct"/>
            <w:shd w:val="clear" w:color="auto" w:fill="auto"/>
          </w:tcPr>
          <w:p w14:paraId="65A89690" w14:textId="77777777" w:rsidR="005879BD" w:rsidRPr="005879BD" w:rsidRDefault="005879BD" w:rsidP="005879B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Media and Anti-corruption policy analysis acquired through the delivery of projects for public institutions.</w:t>
            </w:r>
          </w:p>
          <w:p w14:paraId="0FA4F359" w14:textId="77777777" w:rsidR="005879BD" w:rsidRPr="005879BD" w:rsidRDefault="005879BD" w:rsidP="005879B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Public policy analysis acquired through the delivery of projects for public institutions.</w:t>
            </w:r>
          </w:p>
          <w:p w14:paraId="4618596D" w14:textId="77777777" w:rsidR="005879BD" w:rsidRPr="005879BD" w:rsidRDefault="005879BD" w:rsidP="005879B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Stakeholder engagement acquired through the delivery of projects for public institutions.</w:t>
            </w:r>
          </w:p>
          <w:p w14:paraId="2F2B7800" w14:textId="77777777" w:rsidR="005879BD" w:rsidRPr="005879BD" w:rsidRDefault="005879BD" w:rsidP="005879B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after="0" w:line="100" w:lineRule="atLeast"/>
              <w:jc w:val="both"/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3F3A38"/>
                <w:spacing w:val="-6"/>
                <w:kern w:val="1"/>
                <w:sz w:val="18"/>
                <w:szCs w:val="18"/>
                <w:bdr w:val="nil"/>
                <w:lang w:val="en-US" w:eastAsia="es-ES"/>
              </w:rPr>
              <w:t>Quantitative and qualitative research techniques acquired through the delivery of projects for public institutions and academic research at university</w:t>
            </w:r>
          </w:p>
        </w:tc>
      </w:tr>
    </w:tbl>
    <w:p w14:paraId="7DAD8EF5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3F3A38"/>
          <w:spacing w:val="-6"/>
          <w:kern w:val="1"/>
          <w:sz w:val="16"/>
          <w:szCs w:val="16"/>
          <w:u w:color="3F3A38"/>
          <w:bdr w:val="nil"/>
          <w:lang w:val="en-US"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5879BD" w:rsidRPr="005879BD" w14:paraId="7FBE2DF6" w14:textId="77777777" w:rsidTr="00966769">
        <w:trPr>
          <w:cantSplit/>
          <w:trHeight w:val="170"/>
        </w:trPr>
        <w:tc>
          <w:tcPr>
            <w:tcW w:w="5000" w:type="pct"/>
            <w:shd w:val="clear" w:color="auto" w:fill="auto"/>
          </w:tcPr>
          <w:p w14:paraId="06525022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right="283"/>
              <w:rPr>
                <w:rFonts w:ascii="Helvetica" w:eastAsia="Arial Unicode MS" w:hAnsi="Helvetica" w:cs="Arial Unicode MS"/>
                <w:caps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</w:pPr>
            <w:r w:rsidRPr="005879BD">
              <w:rPr>
                <w:rFonts w:ascii="Helvetica" w:eastAsia="Arial Unicode MS" w:hAnsi="Helvetica" w:cs="Arial Unicode MS"/>
                <w:color w:val="0E4194"/>
                <w:spacing w:val="-6"/>
                <w:kern w:val="1"/>
                <w:sz w:val="18"/>
                <w:szCs w:val="18"/>
                <w:u w:color="0E4194"/>
                <w:bdr w:val="nil"/>
                <w:lang w:val="en-US" w:eastAsia="es-ES"/>
              </w:rPr>
              <w:t>ADDITIONAL INFORMATION</w:t>
            </w:r>
          </w:p>
          <w:p w14:paraId="1ED8D709" w14:textId="77777777" w:rsidR="005879BD" w:rsidRPr="005879BD" w:rsidRDefault="005879BD" w:rsidP="00587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Helvetica" w:eastAsia="Arial" w:hAnsi="Helvetica" w:cs="Arial"/>
                <w:color w:val="402C24"/>
                <w:kern w:val="1"/>
                <w:sz w:val="8"/>
                <w:szCs w:val="8"/>
                <w:u w:color="402C24"/>
                <w:bdr w:val="nil"/>
                <w:lang w:val="en-US" w:eastAsia="es-ES"/>
              </w:rPr>
            </w:pPr>
            <w:r w:rsidRPr="005879BD">
              <w:rPr>
                <w:rFonts w:ascii="Helvetica" w:eastAsia="Arial" w:hAnsi="Helvetica" w:cs="Arial"/>
                <w:color w:val="402C24"/>
                <w:kern w:val="1"/>
                <w:sz w:val="8"/>
                <w:szCs w:val="8"/>
                <w:u w:color="402C24"/>
                <w:bdr w:val="nil"/>
                <w:lang w:val="en-US" w:eastAsia="es-ES"/>
              </w:rPr>
              <w:t xml:space="preserve"> </w:t>
            </w:r>
          </w:p>
        </w:tc>
      </w:tr>
    </w:tbl>
    <w:p w14:paraId="7326DBB5" w14:textId="77777777" w:rsidR="007E2582" w:rsidRDefault="007E2582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365F91"/>
          <w:spacing w:val="-6"/>
          <w:kern w:val="1"/>
          <w:sz w:val="18"/>
          <w:szCs w:val="18"/>
          <w:u w:color="3F3A38"/>
          <w:bdr w:val="nil"/>
          <w:lang w:eastAsia="es-ES"/>
        </w:rPr>
      </w:pPr>
      <w:r>
        <w:rPr>
          <w:rFonts w:ascii="Helvetica" w:eastAsia="Arial" w:hAnsi="Helvetica" w:cs="Arial"/>
          <w:color w:val="365F91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Publications:  </w:t>
      </w:r>
    </w:p>
    <w:p w14:paraId="3DF63153" w14:textId="6EBA10E4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365F91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365F91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                             </w:t>
      </w:r>
    </w:p>
    <w:p w14:paraId="1F9A2B2A" w14:textId="29A4099D" w:rsidR="00514B8D" w:rsidRDefault="00514B8D" w:rsidP="00514B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‘Pactos de Integridad’ (2019, octubre), en </w:t>
      </w:r>
      <w:r w:rsidRPr="00514B8D">
        <w:rPr>
          <w:rFonts w:ascii="Helvetica" w:eastAsia="Arial" w:hAnsi="Helvetica" w:cs="Arial"/>
          <w:i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E</w:t>
      </w:r>
      <w:r w:rsidRPr="00514B8D">
        <w:rPr>
          <w:rFonts w:ascii="Helvetica" w:eastAsia="Arial" w:hAnsi="Helvetica" w:cs="Arial"/>
          <w:i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unomía. Revista en Cultura de la Legalidad editada por el Programa en Cultura de la Legalidad</w:t>
      </w:r>
      <w:r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, </w:t>
      </w:r>
      <w:r w:rsidRPr="00514B8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EISSN 2253-6655</w:t>
      </w:r>
      <w:r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. </w:t>
      </w:r>
      <w:r w:rsidRPr="00514B8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DOI: https://doi.org/10.20318/eunomia.2019.5037</w:t>
      </w:r>
      <w:r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: </w:t>
      </w:r>
      <w:hyperlink r:id="rId16" w:history="1">
        <w:r w:rsidR="000A577B" w:rsidRPr="006736A8">
          <w:rPr>
            <w:rStyle w:val="Hipervnculo"/>
            <w:rFonts w:ascii="Helvetica" w:eastAsia="Arial" w:hAnsi="Helvetica" w:cs="Arial"/>
            <w:spacing w:val="-6"/>
            <w:kern w:val="1"/>
            <w:sz w:val="18"/>
            <w:szCs w:val="18"/>
            <w:u w:color="3F3A38"/>
            <w:bdr w:val="nil"/>
            <w:lang w:eastAsia="es-ES"/>
          </w:rPr>
          <w:t>https://e-revistas.uc3m.es/index.php/EUNOM/article/view/5037</w:t>
        </w:r>
      </w:hyperlink>
      <w:r w:rsidR="000A577B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. </w:t>
      </w:r>
      <w:bookmarkStart w:id="3" w:name="_GoBack"/>
      <w:bookmarkEnd w:id="3"/>
    </w:p>
    <w:p w14:paraId="7D6ADA7A" w14:textId="77777777" w:rsidR="00514B8D" w:rsidRDefault="00514B8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</w:p>
    <w:p w14:paraId="28CF19D7" w14:textId="7F92036B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‘La regulación de la prensa en Europa: el caso de los Consejos de Prensa’, </w:t>
      </w:r>
    </w:p>
    <w:p w14:paraId="2C1F1B08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Derecom, ISSN-e 1988-2629, Nº. 16, 2014: </w:t>
      </w:r>
      <w:hyperlink r:id="rId17" w:history="1">
        <w:r w:rsidRPr="005879BD">
          <w:rPr>
            <w:rFonts w:ascii="Helvetica" w:eastAsia="Arial" w:hAnsi="Helvetica" w:cs="Arial"/>
            <w:color w:val="000080"/>
            <w:spacing w:val="-6"/>
            <w:kern w:val="1"/>
            <w:sz w:val="18"/>
            <w:szCs w:val="18"/>
            <w:u w:val="single" w:color="3F3A38"/>
            <w:bdr w:val="nil"/>
            <w:lang w:eastAsia="es-ES"/>
            <w14:textFill>
              <w14:solidFill>
                <w14:srgbClr w14:val="000080">
                  <w14:lumMod w14:val="85000"/>
                  <w14:lumOff w14:val="15000"/>
                </w14:srgbClr>
              </w14:solidFill>
            </w14:textFill>
          </w:rPr>
          <w:t>http://www.derecom.com/blog/item/252-la-regulacion-de-la-prensa-en-europa-el-caso-de-los-consejos-de-prensa</w:t>
        </w:r>
      </w:hyperlink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 </w:t>
      </w:r>
    </w:p>
    <w:p w14:paraId="405CD826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</w:p>
    <w:p w14:paraId="44DD0644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‘Transparencia en los medios de comunicación’, Tiempo de paz, ISSN 0212-8926, Nº. 114, 2014, págs. 41-48: </w:t>
      </w:r>
      <w:hyperlink r:id="rId18" w:history="1">
        <w:r w:rsidRPr="005879BD">
          <w:rPr>
            <w:rFonts w:ascii="Helvetica" w:eastAsia="Arial" w:hAnsi="Helvetica" w:cs="Arial"/>
            <w:color w:val="000080"/>
            <w:spacing w:val="-6"/>
            <w:kern w:val="1"/>
            <w:sz w:val="18"/>
            <w:szCs w:val="18"/>
            <w:u w:val="single" w:color="3F3A38"/>
            <w:bdr w:val="nil"/>
            <w:lang w:eastAsia="es-ES"/>
            <w14:textFill>
              <w14:solidFill>
                <w14:srgbClr w14:val="000080">
                  <w14:lumMod w14:val="85000"/>
                  <w14:lumOff w14:val="15000"/>
                </w14:srgbClr>
              </w14:solidFill>
            </w14:textFill>
          </w:rPr>
          <w:t>https://dialnet.unirioja.es/servlet/revista?codigo=1901</w:t>
        </w:r>
      </w:hyperlink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 </w:t>
      </w:r>
    </w:p>
    <w:p w14:paraId="6E463E16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</w:p>
    <w:p w14:paraId="17C8B49A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‘Marcos de integridad, calidad institucional y medios de comunicación en España’, Derecom, ISSN-e 1988-2629, Nº. 8, 2012: </w:t>
      </w:r>
      <w:hyperlink r:id="rId19" w:history="1">
        <w:r w:rsidRPr="005879BD">
          <w:rPr>
            <w:rFonts w:ascii="Helvetica" w:eastAsia="Arial" w:hAnsi="Helvetica" w:cs="Arial"/>
            <w:color w:val="000080"/>
            <w:spacing w:val="-6"/>
            <w:kern w:val="1"/>
            <w:sz w:val="18"/>
            <w:szCs w:val="18"/>
            <w:u w:val="single" w:color="3F3A38"/>
            <w:bdr w:val="nil"/>
            <w:lang w:eastAsia="es-ES"/>
            <w14:textFill>
              <w14:solidFill>
                <w14:srgbClr w14:val="000080">
                  <w14:lumMod w14:val="85000"/>
                  <w14:lumOff w14:val="15000"/>
                </w14:srgbClr>
              </w14:solidFill>
            </w14:textFill>
          </w:rPr>
          <w:t>http://www.derecom.com/blog/item/172-marcos-de-integridad-calidad-institucional-y-medios-de-comunicacion-en-espana</w:t>
        </w:r>
      </w:hyperlink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 </w:t>
      </w:r>
    </w:p>
    <w:p w14:paraId="09C52CEC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</w:p>
    <w:p w14:paraId="6C591D51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‘El servicio público de televisión en el Reino Unido: cambio y europeización (1979-2010)’, Gestión y análisis de políticas públicas, ISSN 1134-6035, Nº 6, 2011, págs. 11-52: </w:t>
      </w:r>
      <w:hyperlink r:id="rId20" w:history="1">
        <w:r w:rsidRPr="005879BD">
          <w:rPr>
            <w:rFonts w:ascii="Helvetica" w:eastAsia="Arial" w:hAnsi="Helvetica" w:cs="Arial"/>
            <w:color w:val="000080"/>
            <w:spacing w:val="-6"/>
            <w:kern w:val="1"/>
            <w:sz w:val="18"/>
            <w:szCs w:val="18"/>
            <w:u w:val="single" w:color="3F3A38"/>
            <w:bdr w:val="nil"/>
            <w:lang w:eastAsia="es-ES"/>
            <w14:textFill>
              <w14:solidFill>
                <w14:srgbClr w14:val="000080">
                  <w14:lumMod w14:val="85000"/>
                  <w14:lumOff w14:val="15000"/>
                </w14:srgbClr>
              </w14:solidFill>
            </w14:textFill>
          </w:rPr>
          <w:t>https://revistasonline.inap.es/index.php?journal=GAPP&amp;page=article&amp;op=view&amp;path[]=9945&amp;path[]=10240</w:t>
        </w:r>
      </w:hyperlink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 </w:t>
      </w:r>
    </w:p>
    <w:p w14:paraId="31C6A67C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</w:p>
    <w:p w14:paraId="2CEDB8D7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‘El informe del ‘comité de sabios’, a medio camino’, Cuadernos de periodistas: revista de la Asociación de la Prensa de Madrid, ISSN 1889-2922, Nº. 3, 2005, págs. 41-55: </w:t>
      </w:r>
      <w:hyperlink r:id="rId21" w:history="1">
        <w:r w:rsidRPr="005879BD">
          <w:rPr>
            <w:rFonts w:ascii="Helvetica" w:eastAsia="Arial" w:hAnsi="Helvetica" w:cs="Arial"/>
            <w:color w:val="000080"/>
            <w:spacing w:val="-6"/>
            <w:kern w:val="1"/>
            <w:sz w:val="18"/>
            <w:szCs w:val="18"/>
            <w:u w:val="single" w:color="3F3A38"/>
            <w:bdr w:val="nil"/>
            <w:lang w:eastAsia="es-ES"/>
            <w14:textFill>
              <w14:solidFill>
                <w14:srgbClr w14:val="000080">
                  <w14:lumMod w14:val="85000"/>
                  <w14:lumOff w14:val="15000"/>
                </w14:srgbClr>
              </w14:solidFill>
            </w14:textFill>
          </w:rPr>
          <w:t>http://www.cuadernosdeperiodistas.com/pdf/Cuadernos_de_Periodistas_3.pdf</w:t>
        </w:r>
      </w:hyperlink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 </w:t>
      </w:r>
    </w:p>
    <w:p w14:paraId="36D8E91F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</w:p>
    <w:p w14:paraId="3A741C02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‘Los pactos de integridad como herramienta para la</w:t>
      </w:r>
    </w:p>
    <w:p w14:paraId="13635916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prevención de la corrupción y el fenómeno de la</w:t>
      </w:r>
    </w:p>
    <w:p w14:paraId="655D6B18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i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integridad en el ámbito local’, Chapter 6, in </w:t>
      </w:r>
      <w:r w:rsidRPr="005879BD">
        <w:rPr>
          <w:rFonts w:ascii="Helvetica" w:eastAsia="Arial" w:hAnsi="Helvetica" w:cs="Arial"/>
          <w:i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La nueva contratación</w:t>
      </w:r>
    </w:p>
    <w:p w14:paraId="4BE26A35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i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publica en el ámbito local</w:t>
      </w: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, Wolters Kluwer, 2018: </w:t>
      </w:r>
      <w:hyperlink r:id="rId22" w:history="1">
        <w:r w:rsidRPr="005879BD">
          <w:rPr>
            <w:rFonts w:ascii="Helvetica" w:eastAsia="Arial" w:hAnsi="Helvetica" w:cs="Arial"/>
            <w:color w:val="000080"/>
            <w:spacing w:val="-6"/>
            <w:kern w:val="1"/>
            <w:sz w:val="18"/>
            <w:szCs w:val="18"/>
            <w:u w:val="single" w:color="3F3A38"/>
            <w:bdr w:val="nil"/>
            <w:lang w:eastAsia="es-ES"/>
            <w14:textFill>
              <w14:solidFill>
                <w14:srgbClr w14:val="000080">
                  <w14:lumMod w14:val="85000"/>
                  <w14:lumOff w14:val="15000"/>
                </w14:srgbClr>
              </w14:solidFill>
            </w14:textFill>
          </w:rPr>
          <w:t>https://tienda.wolterskluwer.es/p/la-nueva-contratacion-publica-en-el-ambito-local</w:t>
        </w:r>
      </w:hyperlink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 </w:t>
      </w:r>
    </w:p>
    <w:p w14:paraId="48116213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</w:p>
    <w:p w14:paraId="5DEC3F2E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‘Pactos de Integridad: tres décadas de experiencias en Europa como ejemplo para su implementación en España’, Revista internacional de transparencia e integridad, ISSN-e 2530-1144, Número 1, 2016: </w:t>
      </w:r>
      <w:hyperlink r:id="rId23" w:history="1">
        <w:r w:rsidRPr="005879BD">
          <w:rPr>
            <w:rFonts w:ascii="Helvetica" w:eastAsia="Arial" w:hAnsi="Helvetica" w:cs="Arial"/>
            <w:color w:val="000080"/>
            <w:spacing w:val="-6"/>
            <w:kern w:val="1"/>
            <w:sz w:val="18"/>
            <w:szCs w:val="18"/>
            <w:u w:val="single" w:color="3F3A38"/>
            <w:bdr w:val="nil"/>
            <w:lang w:eastAsia="es-ES"/>
            <w14:textFill>
              <w14:solidFill>
                <w14:srgbClr w14:val="000080">
                  <w14:lumMod w14:val="85000"/>
                  <w14:lumOff w14:val="15000"/>
                </w14:srgbClr>
              </w14:solidFill>
            </w14:textFill>
          </w:rPr>
          <w:t>https://revistainternacionaltransparencia.org/wp-content/uploads/2016/09/ESTEBAN-ARRIBAS.pdf</w:t>
        </w:r>
      </w:hyperlink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 </w:t>
      </w:r>
    </w:p>
    <w:p w14:paraId="4B409E1A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lastRenderedPageBreak/>
        <w:t xml:space="preserve"> </w:t>
      </w:r>
    </w:p>
    <w:p w14:paraId="08FE35D9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‘Book forum: (2014): El principio de integridad en la contratación pública’,</w:t>
      </w:r>
    </w:p>
    <w:p w14:paraId="1B64769D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Eunomía: Revista en Cultura de la Legalidad, ISSN-e 2253-6655, Nº. 7, 2014, págs. 286-297: </w:t>
      </w:r>
      <w:hyperlink r:id="rId24" w:history="1">
        <w:r w:rsidRPr="005879BD">
          <w:rPr>
            <w:rFonts w:ascii="Helvetica" w:eastAsia="Arial" w:hAnsi="Helvetica" w:cs="Arial"/>
            <w:color w:val="000080"/>
            <w:spacing w:val="-6"/>
            <w:kern w:val="1"/>
            <w:sz w:val="18"/>
            <w:szCs w:val="18"/>
            <w:u w:val="single" w:color="3F3A38"/>
            <w:bdr w:val="nil"/>
            <w:lang w:eastAsia="es-ES"/>
            <w14:textFill>
              <w14:solidFill>
                <w14:srgbClr w14:val="000080">
                  <w14:lumMod w14:val="85000"/>
                  <w14:lumOff w14:val="15000"/>
                </w14:srgbClr>
              </w14:solidFill>
            </w14:textFill>
          </w:rPr>
          <w:t>https://e-revistas.uc3m.es/index.php/EUNOM/article/view/2251/1188</w:t>
        </w:r>
      </w:hyperlink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 </w:t>
      </w:r>
    </w:p>
    <w:p w14:paraId="78272206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</w:p>
    <w:p w14:paraId="10513AD7" w14:textId="77777777" w:rsid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548DD4"/>
          <w:spacing w:val="-6"/>
          <w:kern w:val="1"/>
          <w:sz w:val="18"/>
          <w:szCs w:val="18"/>
          <w:u w:color="3F3A38"/>
          <w:bdr w:val="nil"/>
          <w:lang w:val="en-US" w:eastAsia="es-ES"/>
        </w:rPr>
      </w:pPr>
      <w:r w:rsidRPr="005879BD">
        <w:rPr>
          <w:rFonts w:ascii="Helvetica" w:eastAsia="Arial" w:hAnsi="Helvetica" w:cs="Arial"/>
          <w:color w:val="548DD4"/>
          <w:spacing w:val="-6"/>
          <w:kern w:val="1"/>
          <w:sz w:val="18"/>
          <w:szCs w:val="18"/>
          <w:u w:color="3F3A38"/>
          <w:bdr w:val="nil"/>
          <w:lang w:val="en-US" w:eastAsia="es-ES"/>
        </w:rPr>
        <w:t>Other Projects</w:t>
      </w:r>
    </w:p>
    <w:p w14:paraId="174B0AEC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548DD4"/>
          <w:spacing w:val="-6"/>
          <w:kern w:val="1"/>
          <w:sz w:val="18"/>
          <w:szCs w:val="18"/>
          <w:u w:color="3F3A38"/>
          <w:bdr w:val="nil"/>
          <w:lang w:val="en-US" w:eastAsia="es-ES"/>
        </w:rPr>
      </w:pPr>
    </w:p>
    <w:p w14:paraId="34EEB7C8" w14:textId="77777777" w:rsidR="005879BD" w:rsidRPr="005879BD" w:rsidRDefault="005879BD" w:rsidP="005879BD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 xml:space="preserve">EUROPEAN COMMISSION (2014): “Lifting the lid on lobbying”, (HOME/2014/ISEC/AG/01). </w:t>
      </w: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Lead Researcher for the Energy and Telecomms sectors.</w:t>
      </w:r>
    </w:p>
    <w:p w14:paraId="450D4866" w14:textId="77777777" w:rsidR="005879BD" w:rsidRPr="005879BD" w:rsidRDefault="005879BD" w:rsidP="005879BD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>Spanish Central Government (2013-2016): “El marco institucional de lucha contra la corrupción en España: ¿Está siendo eficaz la represión de la corrupción en España?”. Ministerio de Economía y Competitividad de España. CSO2012-32661.</w:t>
      </w:r>
    </w:p>
    <w:p w14:paraId="299F5B9B" w14:textId="77777777" w:rsidR="005879BD" w:rsidRPr="005879BD" w:rsidRDefault="005879BD" w:rsidP="005879BD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 xml:space="preserve">EUROPEAN COMISSION: “The European Integrity Systems Project”. (HOME/2009/ISEC/AG/010). Lead Researcher for the Media and Business sectors. </w:t>
      </w:r>
    </w:p>
    <w:p w14:paraId="618A0806" w14:textId="77777777" w:rsidR="005879BD" w:rsidRPr="005879BD" w:rsidRDefault="005879BD" w:rsidP="005879BD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eastAsia="es-ES"/>
        </w:rPr>
        <w:t xml:space="preserve">ANDESCO, Colombia (2012). ‘Análisis Expost de Impacto Regulatorio del Sector de las Telecomunicaciones y Comunicaciones de Colombia’. </w:t>
      </w: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>LEAD RESEARCHER.</w:t>
      </w:r>
    </w:p>
    <w:p w14:paraId="0762A94C" w14:textId="77777777" w:rsidR="005879BD" w:rsidRPr="005879BD" w:rsidRDefault="005879BD" w:rsidP="005879BD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>OECD (2005): ‘Conflicts of Interest &amp; Public Ethics Issues/Czech Republic’. SIGMA Programme (Support for Improvement in Governance and Management), OECD: JA31360/0D4101SIGMA (September-November 2005). Researcher.</w:t>
      </w:r>
    </w:p>
    <w:p w14:paraId="6F05774A" w14:textId="77777777" w:rsidR="005879BD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</w:pPr>
    </w:p>
    <w:p w14:paraId="3FBE31F1" w14:textId="6A350BCC" w:rsidR="009A7857" w:rsidRPr="005879BD" w:rsidRDefault="005879BD" w:rsidP="005879B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100" w:lineRule="atLeast"/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</w:pP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 xml:space="preserve">Esteban has given keynote speeches at several institutions in Europe (i.e. </w:t>
      </w:r>
      <w:r w:rsidR="008C502C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 xml:space="preserve">European Union, </w:t>
      </w: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>OECD) and Latin America (i.e. Colombia, Chile), participated in conferences</w:t>
      </w:r>
      <w:r w:rsidR="008C502C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 xml:space="preserve"> (Madrid, Valencia, Murcia, Basilea, Berlín, Bruselas)</w:t>
      </w:r>
      <w:r w:rsidRPr="005879BD"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>, and has published several scientific articles and book chapters on corruption and anticorruption policy measures in the sector of integrity in public procurement, lobby regulation and transparency i</w:t>
      </w:r>
      <w:r>
        <w:rPr>
          <w:rFonts w:ascii="Helvetica" w:eastAsia="Arial" w:hAnsi="Helvetica" w:cs="Arial"/>
          <w:color w:val="262626"/>
          <w:spacing w:val="-6"/>
          <w:kern w:val="1"/>
          <w:sz w:val="18"/>
          <w:szCs w:val="18"/>
          <w:u w:color="3F3A38"/>
          <w:bdr w:val="nil"/>
          <w:lang w:val="en-US" w:eastAsia="es-ES"/>
        </w:rPr>
        <w:t>n the business and media sector.</w:t>
      </w:r>
    </w:p>
    <w:sectPr w:rsidR="009A7857" w:rsidRPr="00587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ke Beke" w:date="2018-08-31T12:26:00Z" w:initials="BS_MB">
    <w:p w14:paraId="0D795224" w14:textId="77777777" w:rsidR="005879BD" w:rsidRDefault="005879BD" w:rsidP="005879BD">
      <w:pPr>
        <w:pStyle w:val="Textocomentario1"/>
      </w:pPr>
      <w:r>
        <w:rPr>
          <w:rStyle w:val="Refdecomentario"/>
        </w:rPr>
        <w:annotationRef/>
      </w:r>
    </w:p>
  </w:comment>
  <w:comment w:id="1" w:author="Mike Beke" w:date="2018-08-31T12:26:00Z" w:initials="BS_MB">
    <w:p w14:paraId="0250D7B1" w14:textId="77777777" w:rsidR="005879BD" w:rsidRDefault="005879BD" w:rsidP="005879BD">
      <w:pPr>
        <w:pStyle w:val="Textocomentario1"/>
      </w:pPr>
      <w:r>
        <w:rPr>
          <w:rStyle w:val="Refdecomentario"/>
        </w:rPr>
        <w:annotationRef/>
      </w:r>
    </w:p>
  </w:comment>
  <w:comment w:id="2" w:author="Mike Beke" w:date="2018-08-31T12:25:00Z" w:initials="BS_MB">
    <w:p w14:paraId="726F6602" w14:textId="77777777" w:rsidR="005879BD" w:rsidRDefault="005879BD" w:rsidP="005879BD">
      <w:pPr>
        <w:pStyle w:val="Textocomentario1"/>
      </w:pPr>
      <w:r>
        <w:rPr>
          <w:rStyle w:val="Refdecomentario"/>
        </w:rPr>
        <w:annotationRef/>
      </w:r>
      <w:r>
        <w:t xml:space="preserve">Mybe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795224" w15:done="0"/>
  <w15:commentEx w15:paraId="0250D7B1" w15:paraIdParent="0D795224" w15:done="0"/>
  <w15:commentEx w15:paraId="726F66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762"/>
    <w:multiLevelType w:val="hybridMultilevel"/>
    <w:tmpl w:val="0B5E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1240"/>
    <w:multiLevelType w:val="hybridMultilevel"/>
    <w:tmpl w:val="A140A956"/>
    <w:lvl w:ilvl="0" w:tplc="095A4500">
      <w:start w:val="1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F6DAB"/>
    <w:multiLevelType w:val="hybridMultilevel"/>
    <w:tmpl w:val="0276AA96"/>
    <w:lvl w:ilvl="0" w:tplc="095A4500">
      <w:start w:val="1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C1AD2"/>
    <w:multiLevelType w:val="hybridMultilevel"/>
    <w:tmpl w:val="2662EC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2BE8"/>
    <w:multiLevelType w:val="hybridMultilevel"/>
    <w:tmpl w:val="3BC2E87C"/>
    <w:lvl w:ilvl="0" w:tplc="095A4500">
      <w:start w:val="1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5567D"/>
    <w:multiLevelType w:val="hybridMultilevel"/>
    <w:tmpl w:val="714E5BBC"/>
    <w:lvl w:ilvl="0" w:tplc="095A4500">
      <w:start w:val="1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A53E74"/>
    <w:multiLevelType w:val="hybridMultilevel"/>
    <w:tmpl w:val="76D4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D"/>
    <w:rsid w:val="000A577B"/>
    <w:rsid w:val="001A132F"/>
    <w:rsid w:val="00514B8D"/>
    <w:rsid w:val="005879BD"/>
    <w:rsid w:val="005C5B77"/>
    <w:rsid w:val="005E16A9"/>
    <w:rsid w:val="007E2582"/>
    <w:rsid w:val="008C502C"/>
    <w:rsid w:val="009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663A"/>
  <w15:chartTrackingRefBased/>
  <w15:docId w15:val="{8F4A7F22-B956-4611-B593-1CF6C10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879BD"/>
    <w:rPr>
      <w:sz w:val="18"/>
      <w:szCs w:val="18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unhideWhenUsed/>
    <w:rsid w:val="005879BD"/>
    <w:pPr>
      <w:spacing w:after="0" w:line="240" w:lineRule="auto"/>
      <w:jc w:val="both"/>
    </w:pPr>
    <w:rPr>
      <w:rFonts w:ascii="Helvetica" w:hAnsi="Helvetica" w:cs="Helvetic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5879BD"/>
    <w:rPr>
      <w:rFonts w:ascii="Helvetica" w:hAnsi="Helvetica" w:cs="Helvetica"/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5879BD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5879B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879BD"/>
    <w:pPr>
      <w:ind w:left="720"/>
      <w:contextualSpacing/>
    </w:pPr>
  </w:style>
  <w:style w:type="character" w:customStyle="1" w:styleId="ECVHeadingContactDetails">
    <w:name w:val="_ECV_HeadingContactDetails"/>
    <w:rsid w:val="005879B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879BD"/>
    <w:rPr>
      <w:rFonts w:ascii="Arial" w:hAnsi="Arial"/>
      <w:color w:val="3F3A38"/>
      <w:sz w:val="18"/>
      <w:szCs w:val="18"/>
      <w:shd w:val="clear" w:color="auto" w:fill="auto"/>
    </w:rPr>
  </w:style>
  <w:style w:type="character" w:styleId="Hipervnculo">
    <w:name w:val="Hyperlink"/>
    <w:rsid w:val="005879BD"/>
    <w:rPr>
      <w:color w:val="000080"/>
      <w:u w:val="single"/>
    </w:rPr>
  </w:style>
  <w:style w:type="character" w:customStyle="1" w:styleId="ECVInternetLink">
    <w:name w:val="_ECV_InternetLink"/>
    <w:rsid w:val="005879B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5879BD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NameField">
    <w:name w:val="_ECV_NameField"/>
    <w:basedOn w:val="Normal"/>
    <w:rsid w:val="005879B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hi-IN" w:bidi="hi-IN"/>
    </w:rPr>
  </w:style>
  <w:style w:type="paragraph" w:customStyle="1" w:styleId="ECVComments">
    <w:name w:val="_ECV_Comments"/>
    <w:basedOn w:val="Normal"/>
    <w:rsid w:val="005879BD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customStyle="1" w:styleId="ECVPersonalInfoHeading">
    <w:name w:val="_ECV_PersonalInfoHeading"/>
    <w:basedOn w:val="ECVLeftHeading"/>
    <w:rsid w:val="005879BD"/>
    <w:pPr>
      <w:spacing w:before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omments" Target="comments.xml"/><Relationship Id="rId18" Type="http://schemas.openxmlformats.org/officeDocument/2006/relationships/hyperlink" Target="https://dialnet.unirioja.es/servlet/revista?codigo=19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uadernosdeperiodistas.com/pdf/Cuadernos_de_Periodistas_3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linkedin.com/in/esteban-arribas-reyes-b822b72/" TargetMode="External"/><Relationship Id="rId17" Type="http://schemas.openxmlformats.org/officeDocument/2006/relationships/hyperlink" Target="http://www.derecom.com/blog/item/252-la-regulacion-de-la-prensa-en-europa-el-caso-de-los-consejos-de-prens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-revistas.uc3m.es/index.php/EUNOM/article/view/5037" TargetMode="External"/><Relationship Id="rId20" Type="http://schemas.openxmlformats.org/officeDocument/2006/relationships/hyperlink" Target="https://revistasonline.inap.es/index.php?journal=GAPP&amp;page=article&amp;op=view&amp;path%5b%5d=9945&amp;path%5b%5d=1024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e-revistas.uc3m.es/index.php/EUNOM/article/view/2251/118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hyperlink" Target="https://revistainternacionaltransparencia.org/wp-content/uploads/2016/09/ESTEBAN-ARRIBAS.pdf" TargetMode="External"/><Relationship Id="rId10" Type="http://schemas.openxmlformats.org/officeDocument/2006/relationships/hyperlink" Target="https://www.linkedin.com/in/esteban-arribas-reyes-b822b72/" TargetMode="External"/><Relationship Id="rId19" Type="http://schemas.openxmlformats.org/officeDocument/2006/relationships/hyperlink" Target="http://www.derecom.com/blog/item/172-marcos-de-integridad-calidad-institucional-y-medios-de-comunicacion-en-espa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11/relationships/commentsExtended" Target="commentsExtended.xml"/><Relationship Id="rId22" Type="http://schemas.openxmlformats.org/officeDocument/2006/relationships/hyperlink" Target="https://tienda.wolterskluwer.es/p/la-nueva-contratacion-publica-en-el-ambito-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1380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Arribas Reyes</dc:creator>
  <cp:keywords/>
  <dc:description/>
  <cp:lastModifiedBy>Esteban Arribas Reyes</cp:lastModifiedBy>
  <cp:revision>3</cp:revision>
  <dcterms:created xsi:type="dcterms:W3CDTF">2019-10-02T20:05:00Z</dcterms:created>
  <dcterms:modified xsi:type="dcterms:W3CDTF">2019-10-09T17:55:00Z</dcterms:modified>
</cp:coreProperties>
</file>